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C9" w:rsidRPr="0089230F" w:rsidRDefault="00B061C9" w:rsidP="0089230F">
      <w:pPr>
        <w:pStyle w:val="FCm"/>
      </w:pPr>
      <w:r w:rsidRPr="0089230F">
        <w:t xml:space="preserve">Karcag Városi Önkormányzat Polgármesterének </w:t>
      </w:r>
      <w:r w:rsidR="00C90C5F" w:rsidRPr="0089230F">
        <w:t>11</w:t>
      </w:r>
      <w:r w:rsidRPr="0089230F">
        <w:t>/2020. (IV.02</w:t>
      </w:r>
      <w:r w:rsidR="00255435" w:rsidRPr="0089230F">
        <w:t>.</w:t>
      </w:r>
      <w:r w:rsidRPr="0089230F">
        <w:t>) rendelete</w:t>
      </w:r>
    </w:p>
    <w:p w:rsidR="005F2BDB" w:rsidRPr="007D37D2" w:rsidRDefault="005F2BDB" w:rsidP="0089230F">
      <w:pPr>
        <w:pStyle w:val="FCm"/>
      </w:pPr>
      <w:bookmarkStart w:id="0" w:name="_Hlk32998151"/>
      <w:proofErr w:type="gramStart"/>
      <w:r w:rsidRPr="007D37D2">
        <w:t>a</w:t>
      </w:r>
      <w:proofErr w:type="gramEnd"/>
      <w:r w:rsidRPr="007D37D2">
        <w:t xml:space="preserve"> helyi közterületek kezeléséről, védelméről és igénybevételéről </w:t>
      </w:r>
      <w:bookmarkEnd w:id="0"/>
    </w:p>
    <w:p w:rsidR="00A00864" w:rsidRDefault="00F115CB" w:rsidP="00A00864">
      <w:pPr>
        <w:pStyle w:val="NormlWeb"/>
        <w:jc w:val="both"/>
        <w:rPr>
          <w:szCs w:val="24"/>
        </w:rPr>
      </w:pPr>
      <w:r>
        <w:rPr>
          <w:sz w:val="22"/>
          <w:szCs w:val="22"/>
        </w:rPr>
        <w:t xml:space="preserve">Karcag Városi Önkormányzat Polgármestere az Alaptörvény 53. cikk (1) bekezdése alapján a Kormány által kihirdetett </w:t>
      </w:r>
      <w:r>
        <w:rPr>
          <w:color w:val="000000" w:themeColor="text1"/>
          <w:sz w:val="22"/>
          <w:szCs w:val="22"/>
        </w:rPr>
        <w:t xml:space="preserve">veszélyhelyzetre való tekintettel, </w:t>
      </w:r>
      <w:r>
        <w:rPr>
          <w:sz w:val="22"/>
          <w:szCs w:val="22"/>
        </w:rPr>
        <w:t>a katasztrófavédelemről és a hozzá kapcsolódó egyes törvények módosításáról szóló 2011. évi CXXVIII. törvény 46. § (4) bekezdése értelmében</w:t>
      </w:r>
      <w:r w:rsidRPr="0075036E">
        <w:t xml:space="preserve"> </w:t>
      </w:r>
      <w:r>
        <w:t xml:space="preserve">a </w:t>
      </w:r>
      <w:r w:rsidR="00F77F4B" w:rsidRPr="00565D2A">
        <w:rPr>
          <w:bCs/>
          <w:szCs w:val="24"/>
        </w:rPr>
        <w:t>Magyarország helyi önkormányzatairól szóló 2011. évi CLXXXIX. törvény 13. § (1) bekezdés 2. pontjában és 5. pontjában, a közúti közlekedésről szóló 1988. évi I. törvény 8.</w:t>
      </w:r>
      <w:r w:rsidR="00EC59FC">
        <w:rPr>
          <w:bCs/>
          <w:szCs w:val="24"/>
        </w:rPr>
        <w:t> </w:t>
      </w:r>
      <w:r w:rsidR="00F77F4B" w:rsidRPr="00565D2A">
        <w:rPr>
          <w:bCs/>
          <w:szCs w:val="24"/>
        </w:rPr>
        <w:t xml:space="preserve">§ (1) bekezdésében és a 36. § (1) bekezdésében </w:t>
      </w:r>
      <w:r w:rsidR="00F77F4B" w:rsidRPr="00565D2A">
        <w:rPr>
          <w:szCs w:val="24"/>
        </w:rPr>
        <w:t>meghatározott feladatkör</w:t>
      </w:r>
      <w:r w:rsidR="00F77F4B">
        <w:rPr>
          <w:szCs w:val="24"/>
        </w:rPr>
        <w:t>ömben</w:t>
      </w:r>
      <w:r w:rsidR="00F77F4B" w:rsidRPr="00565D2A">
        <w:rPr>
          <w:szCs w:val="24"/>
        </w:rPr>
        <w:t xml:space="preserve"> eljárva az alábbi rendeletet alkot</w:t>
      </w:r>
      <w:r w:rsidR="00F77F4B">
        <w:rPr>
          <w:szCs w:val="24"/>
        </w:rPr>
        <w:t>om</w:t>
      </w:r>
      <w:r w:rsidR="00F77F4B" w:rsidRPr="00565D2A">
        <w:rPr>
          <w:szCs w:val="24"/>
        </w:rPr>
        <w:t>:</w:t>
      </w:r>
    </w:p>
    <w:p w:rsidR="005F2BDB" w:rsidRPr="00565D2A" w:rsidRDefault="005F2BDB" w:rsidP="0089230F">
      <w:pPr>
        <w:pStyle w:val="NormlWeb"/>
        <w:spacing w:before="360"/>
        <w:jc w:val="center"/>
      </w:pPr>
      <w:r w:rsidRPr="00565D2A">
        <w:rPr>
          <w:b/>
          <w:bCs/>
          <w:i/>
          <w:iCs/>
        </w:rPr>
        <w:t>A rendelet hatálya</w:t>
      </w:r>
    </w:p>
    <w:p w:rsidR="005F2BDB" w:rsidRPr="00565D2A" w:rsidRDefault="005F2BDB" w:rsidP="005F2BDB">
      <w:pPr>
        <w:rPr>
          <w:b/>
          <w:bCs/>
          <w:lang w:eastAsia="hu-HU"/>
        </w:rPr>
      </w:pPr>
      <w:r w:rsidRPr="00565D2A">
        <w:rPr>
          <w:b/>
          <w:bCs/>
          <w:lang w:eastAsia="hu-HU"/>
        </w:rPr>
        <w:t xml:space="preserve">1. § </w:t>
      </w:r>
    </w:p>
    <w:p w:rsidR="005F2BDB" w:rsidRPr="00565D2A" w:rsidRDefault="005F2BDB" w:rsidP="004B2253">
      <w:pPr>
        <w:jc w:val="both"/>
        <w:rPr>
          <w:lang w:eastAsia="hu-HU"/>
        </w:rPr>
      </w:pPr>
      <w:r w:rsidRPr="00565D2A">
        <w:rPr>
          <w:lang w:eastAsia="hu-HU"/>
        </w:rPr>
        <w:t xml:space="preserve">(1) E rendelet hatálya Karcag város közigazgatási területére, Karcag Városi Önkormányzat tulajdonában lévő helyi közterületekre terjed ki. </w:t>
      </w:r>
    </w:p>
    <w:p w:rsidR="005F2BDB" w:rsidRPr="00565D2A" w:rsidRDefault="005F2BDB" w:rsidP="004B2253">
      <w:pPr>
        <w:jc w:val="both"/>
        <w:rPr>
          <w:lang w:eastAsia="hu-HU"/>
        </w:rPr>
      </w:pPr>
      <w:r w:rsidRPr="00565D2A">
        <w:rPr>
          <w:lang w:eastAsia="hu-HU"/>
        </w:rPr>
        <w:t xml:space="preserve">(2) Rendelkezései minden olyan természetes és jogi személyre kiterjed, akik (amelyek) állandó, vagy ideiglenes jelleggel Karcag város területén működnek, tevékenykednek. </w:t>
      </w:r>
    </w:p>
    <w:p w:rsidR="005F2BDB" w:rsidRPr="00565D2A" w:rsidRDefault="005F2BDB" w:rsidP="005F2BDB">
      <w:pPr>
        <w:spacing w:before="100" w:beforeAutospacing="1" w:after="100" w:afterAutospacing="1"/>
        <w:jc w:val="center"/>
        <w:rPr>
          <w:b/>
          <w:bCs/>
          <w:i/>
          <w:iCs/>
          <w:lang w:eastAsia="hu-HU"/>
        </w:rPr>
      </w:pPr>
      <w:r w:rsidRPr="00565D2A">
        <w:rPr>
          <w:b/>
          <w:bCs/>
          <w:i/>
          <w:iCs/>
          <w:lang w:eastAsia="hu-HU"/>
        </w:rPr>
        <w:t>Értelmező rendelkezések</w:t>
      </w:r>
    </w:p>
    <w:p w:rsidR="005F2BDB" w:rsidRPr="00565D2A" w:rsidRDefault="005F2BDB" w:rsidP="005F2BDB">
      <w:pPr>
        <w:rPr>
          <w:lang w:eastAsia="hu-HU"/>
        </w:rPr>
      </w:pPr>
      <w:r w:rsidRPr="00565D2A">
        <w:rPr>
          <w:b/>
          <w:bCs/>
          <w:lang w:eastAsia="hu-HU"/>
        </w:rPr>
        <w:t>2. §</w:t>
      </w:r>
    </w:p>
    <w:p w:rsidR="005F2BDB" w:rsidRPr="00565D2A" w:rsidRDefault="005F2BDB" w:rsidP="004B2253">
      <w:pPr>
        <w:jc w:val="both"/>
        <w:rPr>
          <w:lang w:eastAsia="hu-HU"/>
        </w:rPr>
      </w:pPr>
      <w:r w:rsidRPr="00565D2A">
        <w:rPr>
          <w:lang w:eastAsia="hu-HU"/>
        </w:rPr>
        <w:t>E rendelet alkalmazásában:</w:t>
      </w:r>
    </w:p>
    <w:p w:rsidR="005F2BDB" w:rsidRPr="00565D2A" w:rsidRDefault="005F2BDB" w:rsidP="004B2253">
      <w:pPr>
        <w:jc w:val="both"/>
        <w:rPr>
          <w:lang w:eastAsia="hu-HU"/>
        </w:rPr>
      </w:pPr>
      <w:proofErr w:type="gramStart"/>
      <w:r w:rsidRPr="00565D2A">
        <w:rPr>
          <w:lang w:eastAsia="hu-HU"/>
        </w:rPr>
        <w:t>a</w:t>
      </w:r>
      <w:proofErr w:type="gramEnd"/>
      <w:r w:rsidRPr="00565D2A">
        <w:rPr>
          <w:lang w:eastAsia="hu-HU"/>
        </w:rPr>
        <w:t>) hulladék: a hulladékról szóló törvényben meghatározott fogalom</w:t>
      </w:r>
    </w:p>
    <w:p w:rsidR="005F2BDB" w:rsidRPr="00565D2A" w:rsidRDefault="005F2BDB" w:rsidP="004B2253">
      <w:pPr>
        <w:jc w:val="both"/>
        <w:rPr>
          <w:lang w:eastAsia="hu-HU"/>
        </w:rPr>
      </w:pPr>
      <w:r w:rsidRPr="00565D2A">
        <w:rPr>
          <w:lang w:eastAsia="hu-HU"/>
        </w:rPr>
        <w:t>b) kereskedelmi egység: kereskedelmi, szolgáltatási, vendéglátó tevékenység folytatása céljából létesített, vagy használt, illetve önálló rendeltetési egységet képező épületrész, helyiség, ideértve az elsődlegesen tárolás, raktározás célját szolgáló olyan épületet, vagy épületrészt is, amelyben kereskedelmi, vendéglátó, szolgáltató tevékenységet folytatnak</w:t>
      </w:r>
    </w:p>
    <w:p w:rsidR="005F2BDB" w:rsidRPr="00565D2A" w:rsidRDefault="005F2BDB" w:rsidP="004B2253">
      <w:pPr>
        <w:jc w:val="both"/>
        <w:rPr>
          <w:lang w:eastAsia="hu-HU"/>
        </w:rPr>
      </w:pPr>
      <w:r w:rsidRPr="00565D2A">
        <w:rPr>
          <w:lang w:eastAsia="hu-HU"/>
        </w:rPr>
        <w:t>c) közterület: a közterület-felügyeletről szóló törvényben meghatározott terület</w:t>
      </w:r>
    </w:p>
    <w:p w:rsidR="005F2BDB" w:rsidRPr="00565D2A" w:rsidRDefault="005F2BDB" w:rsidP="004B2253">
      <w:pPr>
        <w:jc w:val="both"/>
        <w:rPr>
          <w:lang w:eastAsia="hu-HU"/>
        </w:rPr>
      </w:pPr>
      <w:r w:rsidRPr="00565D2A">
        <w:rPr>
          <w:lang w:eastAsia="hu-HU"/>
        </w:rPr>
        <w:t>d) közterületi rend: a közterület-felügyeletről szóló törvényben meghatározott fogalom</w:t>
      </w:r>
    </w:p>
    <w:p w:rsidR="005F2BDB" w:rsidRPr="00565D2A" w:rsidRDefault="005F2BDB" w:rsidP="004B2253">
      <w:pPr>
        <w:jc w:val="both"/>
        <w:rPr>
          <w:lang w:eastAsia="hu-HU"/>
        </w:rPr>
      </w:pPr>
      <w:proofErr w:type="gramStart"/>
      <w:r w:rsidRPr="00565D2A">
        <w:rPr>
          <w:lang w:eastAsia="hu-HU"/>
        </w:rPr>
        <w:t>e</w:t>
      </w:r>
      <w:proofErr w:type="gramEnd"/>
      <w:r w:rsidRPr="00565D2A">
        <w:rPr>
          <w:lang w:eastAsia="hu-HU"/>
        </w:rPr>
        <w:t>) növény: az élelmiszerláncról és hatósági felügyeletéről szóló törvényben meghatározott fogalom</w:t>
      </w:r>
    </w:p>
    <w:p w:rsidR="005F2BDB" w:rsidRPr="00565D2A" w:rsidRDefault="005F2BDB" w:rsidP="004B2253">
      <w:pPr>
        <w:jc w:val="both"/>
        <w:rPr>
          <w:lang w:eastAsia="hu-HU"/>
        </w:rPr>
      </w:pPr>
      <w:proofErr w:type="gramStart"/>
      <w:r w:rsidRPr="00565D2A">
        <w:rPr>
          <w:lang w:eastAsia="hu-HU"/>
        </w:rPr>
        <w:t>f</w:t>
      </w:r>
      <w:proofErr w:type="gramEnd"/>
      <w:r w:rsidRPr="00565D2A">
        <w:rPr>
          <w:lang w:eastAsia="hu-HU"/>
        </w:rPr>
        <w:t>) út: a közúti közlekedésről szóló törvényben meghatározott terület</w:t>
      </w:r>
    </w:p>
    <w:p w:rsidR="005F2BDB" w:rsidRPr="00565D2A" w:rsidRDefault="005F2BDB" w:rsidP="004B2253">
      <w:pPr>
        <w:jc w:val="both"/>
        <w:rPr>
          <w:lang w:eastAsia="hu-HU"/>
        </w:rPr>
      </w:pPr>
      <w:proofErr w:type="gramStart"/>
      <w:r w:rsidRPr="00565D2A">
        <w:rPr>
          <w:lang w:eastAsia="hu-HU"/>
        </w:rPr>
        <w:t>g</w:t>
      </w:r>
      <w:proofErr w:type="gramEnd"/>
      <w:r w:rsidRPr="00565D2A">
        <w:rPr>
          <w:lang w:eastAsia="hu-HU"/>
        </w:rPr>
        <w:t>) zöldterület: a  város településrendezési tervében erre a célra kijelölt terület, továbbá ilyen kijelölés nélkül is a lakosság pihenésére, felüdülésére, egészségének megőrzésére, regenerálódására, szórakozására, esztétikai élmény nyújtására, a mikroklíma javítására szolgáló jellemzően növénnyel borított közterület</w:t>
      </w:r>
      <w:r>
        <w:rPr>
          <w:lang w:eastAsia="hu-HU"/>
        </w:rPr>
        <w:t>.</w:t>
      </w:r>
      <w:r w:rsidRPr="00565D2A">
        <w:rPr>
          <w:lang w:eastAsia="hu-HU"/>
        </w:rPr>
        <w:t xml:space="preserve"> A zöldterület körébe tartoznak-</w:t>
      </w:r>
      <w:r w:rsidR="00C90C5F">
        <w:rPr>
          <w:lang w:eastAsia="hu-HU"/>
        </w:rPr>
        <w:t xml:space="preserve"> </w:t>
      </w:r>
      <w:r w:rsidRPr="00565D2A">
        <w:rPr>
          <w:lang w:eastAsia="hu-HU"/>
        </w:rPr>
        <w:t>a</w:t>
      </w:r>
      <w:r w:rsidR="00C90C5F">
        <w:rPr>
          <w:lang w:eastAsia="hu-HU"/>
        </w:rPr>
        <w:t xml:space="preserve"> </w:t>
      </w:r>
      <w:r w:rsidRPr="00565D2A">
        <w:rPr>
          <w:lang w:eastAsia="hu-HU"/>
        </w:rPr>
        <w:t>létesítéstől függetlenül-elsősorban a parkok és az ezekhez kapcsolódó utak, az erdő, a játszóterek, sportpályák, a megkezdett parkosítással érintett, továbbá az egyéb növényekkel borított területek</w:t>
      </w:r>
    </w:p>
    <w:p w:rsidR="005F2BDB" w:rsidRPr="00565D2A" w:rsidRDefault="005F2BDB" w:rsidP="004B2253">
      <w:pPr>
        <w:jc w:val="both"/>
        <w:rPr>
          <w:lang w:eastAsia="hu-HU"/>
        </w:rPr>
      </w:pPr>
      <w:proofErr w:type="gramStart"/>
      <w:r w:rsidRPr="00565D2A">
        <w:rPr>
          <w:lang w:eastAsia="hu-HU"/>
        </w:rPr>
        <w:t>h</w:t>
      </w:r>
      <w:proofErr w:type="gramEnd"/>
      <w:r w:rsidRPr="00565D2A">
        <w:rPr>
          <w:lang w:eastAsia="hu-HU"/>
        </w:rPr>
        <w:t xml:space="preserve">) városközpont: Kossuth tér, Táncsics </w:t>
      </w:r>
      <w:r>
        <w:rPr>
          <w:lang w:eastAsia="hu-HU"/>
        </w:rPr>
        <w:t xml:space="preserve">Mihály </w:t>
      </w:r>
      <w:r w:rsidRPr="00565D2A">
        <w:rPr>
          <w:lang w:eastAsia="hu-HU"/>
        </w:rPr>
        <w:t xml:space="preserve">körút, Madarasi út (Varró utcáig), Varró utca, Püspökladányi út (Kazinczy utcáig), Széchenyi </w:t>
      </w:r>
      <w:r>
        <w:rPr>
          <w:lang w:eastAsia="hu-HU"/>
        </w:rPr>
        <w:t xml:space="preserve">István </w:t>
      </w:r>
      <w:r w:rsidRPr="00565D2A">
        <w:rPr>
          <w:lang w:eastAsia="hu-HU"/>
        </w:rPr>
        <w:t>sugárút (Madarász I</w:t>
      </w:r>
      <w:r>
        <w:rPr>
          <w:lang w:eastAsia="hu-HU"/>
        </w:rPr>
        <w:t>mre</w:t>
      </w:r>
      <w:r w:rsidRPr="00565D2A">
        <w:rPr>
          <w:lang w:eastAsia="hu-HU"/>
        </w:rPr>
        <w:t xml:space="preserve"> utcáig), Szent István sugárút (Kacsóh utcáig), Bajcsy- Zsilinszky utca, Dózsa György út (Kacsóh utcáig), Horváth Ferenc utca, Kálvin utca (József A</w:t>
      </w:r>
      <w:r>
        <w:rPr>
          <w:lang w:eastAsia="hu-HU"/>
        </w:rPr>
        <w:t>ttila</w:t>
      </w:r>
      <w:r w:rsidRPr="00565D2A">
        <w:rPr>
          <w:lang w:eastAsia="hu-HU"/>
        </w:rPr>
        <w:t xml:space="preserve"> utcáig), József Attila utca (Kazinczy utcáig) </w:t>
      </w:r>
    </w:p>
    <w:p w:rsidR="005F2BDB" w:rsidRPr="00565D2A" w:rsidRDefault="005F2BDB" w:rsidP="004B2253">
      <w:pPr>
        <w:jc w:val="both"/>
        <w:rPr>
          <w:lang w:eastAsia="hu-HU"/>
        </w:rPr>
      </w:pPr>
      <w:r w:rsidRPr="00565D2A">
        <w:rPr>
          <w:lang w:eastAsia="hu-HU"/>
        </w:rPr>
        <w:t>i) tulajdonos: az ingatlan tulajdonosa, vagy kezelője</w:t>
      </w:r>
    </w:p>
    <w:p w:rsidR="005F2BDB" w:rsidRPr="00565D2A" w:rsidRDefault="005F2BDB" w:rsidP="004B2253">
      <w:pPr>
        <w:jc w:val="both"/>
        <w:rPr>
          <w:lang w:eastAsia="hu-HU"/>
        </w:rPr>
      </w:pPr>
      <w:r w:rsidRPr="00565D2A">
        <w:rPr>
          <w:lang w:eastAsia="hu-HU"/>
        </w:rPr>
        <w:lastRenderedPageBreak/>
        <w:t>j) gyűjtő út: Kórház utca, Zöldfa utca, Tőkés utca, Deák k</w:t>
      </w:r>
      <w:r>
        <w:rPr>
          <w:lang w:eastAsia="hu-HU"/>
        </w:rPr>
        <w:t>örút</w:t>
      </w:r>
      <w:r w:rsidRPr="00565D2A">
        <w:rPr>
          <w:lang w:eastAsia="hu-HU"/>
        </w:rPr>
        <w:t>, Vasút utca (Kisújszállási út és Széchenyi István s</w:t>
      </w:r>
      <w:r>
        <w:rPr>
          <w:lang w:eastAsia="hu-HU"/>
        </w:rPr>
        <w:t>ugárút</w:t>
      </w:r>
      <w:r w:rsidRPr="00565D2A">
        <w:rPr>
          <w:lang w:eastAsia="hu-HU"/>
        </w:rPr>
        <w:t xml:space="preserve"> közötti szakasza), Szent István s</w:t>
      </w:r>
      <w:r>
        <w:rPr>
          <w:lang w:eastAsia="hu-HU"/>
        </w:rPr>
        <w:t>ugárút</w:t>
      </w:r>
      <w:r w:rsidRPr="00565D2A">
        <w:rPr>
          <w:lang w:eastAsia="hu-HU"/>
        </w:rPr>
        <w:t>, Széchenyi István s</w:t>
      </w:r>
      <w:r>
        <w:rPr>
          <w:lang w:eastAsia="hu-HU"/>
        </w:rPr>
        <w:t>ugárút,</w:t>
      </w:r>
      <w:r w:rsidRPr="00565D2A">
        <w:rPr>
          <w:lang w:eastAsia="hu-HU"/>
        </w:rPr>
        <w:t xml:space="preserve"> (Püspökladányi út, és Ady </w:t>
      </w:r>
      <w:r>
        <w:rPr>
          <w:lang w:eastAsia="hu-HU"/>
        </w:rPr>
        <w:t xml:space="preserve">Endre </w:t>
      </w:r>
      <w:r w:rsidRPr="00565D2A">
        <w:rPr>
          <w:lang w:eastAsia="hu-HU"/>
        </w:rPr>
        <w:t xml:space="preserve">utca közötti szakasz), Kántor Sándor utca, Szivárvány utca, Kacsóh utca, Reggel utca, Szent László utca, Táncsics </w:t>
      </w:r>
      <w:r>
        <w:rPr>
          <w:lang w:eastAsia="hu-HU"/>
        </w:rPr>
        <w:t xml:space="preserve">Mihály </w:t>
      </w:r>
      <w:r w:rsidRPr="00565D2A">
        <w:rPr>
          <w:lang w:eastAsia="hu-HU"/>
        </w:rPr>
        <w:t>k</w:t>
      </w:r>
      <w:r>
        <w:rPr>
          <w:lang w:eastAsia="hu-HU"/>
        </w:rPr>
        <w:t>örút</w:t>
      </w:r>
      <w:r w:rsidRPr="00565D2A">
        <w:rPr>
          <w:lang w:eastAsia="hu-HU"/>
        </w:rPr>
        <w:t>,</w:t>
      </w:r>
    </w:p>
    <w:p w:rsidR="005F2BDB" w:rsidRPr="00565D2A" w:rsidRDefault="005F2BDB" w:rsidP="005F2BDB">
      <w:pPr>
        <w:spacing w:before="100" w:beforeAutospacing="1" w:after="100" w:afterAutospacing="1"/>
        <w:jc w:val="center"/>
        <w:rPr>
          <w:lang w:eastAsia="hu-HU"/>
        </w:rPr>
      </w:pPr>
      <w:r w:rsidRPr="00565D2A">
        <w:rPr>
          <w:b/>
          <w:bCs/>
          <w:i/>
          <w:iCs/>
          <w:lang w:eastAsia="hu-HU"/>
        </w:rPr>
        <w:t>Közterületek használata</w:t>
      </w:r>
    </w:p>
    <w:p w:rsidR="005F2BDB" w:rsidRPr="00565D2A" w:rsidRDefault="005F2BDB" w:rsidP="005F2BDB">
      <w:pPr>
        <w:rPr>
          <w:b/>
          <w:bCs/>
          <w:lang w:eastAsia="hu-HU"/>
        </w:rPr>
      </w:pPr>
      <w:r w:rsidRPr="00565D2A">
        <w:rPr>
          <w:b/>
          <w:bCs/>
          <w:lang w:eastAsia="hu-HU"/>
        </w:rPr>
        <w:t>3. §</w:t>
      </w:r>
    </w:p>
    <w:p w:rsidR="005F2BDB" w:rsidRPr="00565D2A" w:rsidRDefault="005F2BDB" w:rsidP="004B2253">
      <w:pPr>
        <w:jc w:val="both"/>
        <w:rPr>
          <w:lang w:eastAsia="hu-HU"/>
        </w:rPr>
      </w:pPr>
      <w:r w:rsidRPr="00565D2A">
        <w:rPr>
          <w:lang w:eastAsia="hu-HU"/>
        </w:rPr>
        <w:t xml:space="preserve">(1) A közterületeket és azok építményeit, berendezéseit és felszereléseit a településrendezési tervben meghatározott rendeltetésének megfelelően, állaguk sérelme nélkül és az általános magatartási szabályok betartásával mindenki ingyenesen használhatja. </w:t>
      </w:r>
    </w:p>
    <w:p w:rsidR="005F2BDB" w:rsidRPr="00565D2A" w:rsidRDefault="005F2BDB" w:rsidP="004B2253">
      <w:pPr>
        <w:jc w:val="both"/>
        <w:rPr>
          <w:lang w:eastAsia="hu-HU"/>
        </w:rPr>
      </w:pPr>
      <w:r w:rsidRPr="00565D2A">
        <w:rPr>
          <w:lang w:eastAsia="hu-HU"/>
        </w:rPr>
        <w:t xml:space="preserve">(2) A közterületek rendeltetéstől eltérő használata Karcag Városi Önkormányzat külön rendeletében meghatározottak szerint lehetséges. </w:t>
      </w:r>
    </w:p>
    <w:p w:rsidR="005F2BDB" w:rsidRPr="00565D2A" w:rsidRDefault="005F2BDB" w:rsidP="0089230F">
      <w:pPr>
        <w:spacing w:before="120"/>
        <w:rPr>
          <w:b/>
          <w:bCs/>
          <w:lang w:eastAsia="hu-HU"/>
        </w:rPr>
      </w:pPr>
      <w:r w:rsidRPr="00565D2A">
        <w:rPr>
          <w:b/>
          <w:bCs/>
          <w:lang w:eastAsia="hu-HU"/>
        </w:rPr>
        <w:t>4. §</w:t>
      </w:r>
    </w:p>
    <w:p w:rsidR="005F2BDB" w:rsidRPr="00565D2A" w:rsidRDefault="005F2BDB" w:rsidP="004B2253">
      <w:pPr>
        <w:jc w:val="both"/>
        <w:rPr>
          <w:lang w:eastAsia="hu-HU"/>
        </w:rPr>
      </w:pPr>
      <w:r w:rsidRPr="00565D2A">
        <w:rPr>
          <w:lang w:eastAsia="hu-HU"/>
        </w:rPr>
        <w:t xml:space="preserve">Közterületen, zöldterületen hulladékot (szemét, elhasznált tárgy stb.) lerakni, elszórni tilos. Ilyen hulladékot csak az erre a célra felállított hulladékgyűjtő tartályokba szabad bedobni. </w:t>
      </w:r>
    </w:p>
    <w:p w:rsidR="005F2BDB" w:rsidRPr="00565D2A" w:rsidRDefault="005F2BDB" w:rsidP="0089230F">
      <w:pPr>
        <w:spacing w:before="240"/>
        <w:rPr>
          <w:b/>
          <w:bCs/>
          <w:lang w:eastAsia="hu-HU"/>
        </w:rPr>
      </w:pPr>
      <w:r w:rsidRPr="00565D2A">
        <w:rPr>
          <w:b/>
          <w:bCs/>
          <w:lang w:eastAsia="hu-HU"/>
        </w:rPr>
        <w:t xml:space="preserve">5. § </w:t>
      </w:r>
    </w:p>
    <w:p w:rsidR="005F2BDB" w:rsidRPr="00565D2A" w:rsidRDefault="005F2BDB" w:rsidP="004B2253">
      <w:pPr>
        <w:jc w:val="both"/>
        <w:rPr>
          <w:lang w:eastAsia="hu-HU"/>
        </w:rPr>
      </w:pPr>
      <w:r w:rsidRPr="00565D2A">
        <w:rPr>
          <w:lang w:eastAsia="hu-HU"/>
        </w:rPr>
        <w:t xml:space="preserve">(1) A közterületeken, zöldterületen tilos a fák, virágok, növényzet, élő növény részeinek leszedése, levágása, károsítása, engedély nélküli gyűjtése, kivéve az arra jogosítottak által és az ingatlan tulajdonosa által ingatlanával határos közterületeken, zöldterületen végzett kertészeti tevékenységet, gyommentesítést, gallyazást, fakivágást. </w:t>
      </w:r>
    </w:p>
    <w:p w:rsidR="005F2BDB" w:rsidRPr="00565D2A" w:rsidRDefault="005F2BDB" w:rsidP="004B2253">
      <w:pPr>
        <w:jc w:val="both"/>
        <w:rPr>
          <w:lang w:eastAsia="hu-HU"/>
        </w:rPr>
      </w:pPr>
      <w:r w:rsidRPr="00565D2A">
        <w:rPr>
          <w:lang w:eastAsia="hu-HU"/>
        </w:rPr>
        <w:t>(2) Tilos a közterületen, zöldterületen a madarak és egyéb élőlények (kivéve kóbor állatok, és egészségre ártalmas rovarok, rágcsálók) pusztítása, összefogása, madárfészek, odúk fosztogatása.</w:t>
      </w:r>
    </w:p>
    <w:p w:rsidR="005F2BDB" w:rsidRPr="00565D2A" w:rsidRDefault="005F2BDB" w:rsidP="004B2253">
      <w:pPr>
        <w:jc w:val="both"/>
        <w:rPr>
          <w:lang w:eastAsia="hu-HU"/>
        </w:rPr>
      </w:pPr>
      <w:r w:rsidRPr="00565D2A">
        <w:rPr>
          <w:lang w:eastAsia="hu-HU"/>
        </w:rPr>
        <w:t xml:space="preserve">(3) Zöldterületen parkírozni tilos. </w:t>
      </w:r>
    </w:p>
    <w:p w:rsidR="005F2BDB" w:rsidRPr="00565D2A" w:rsidRDefault="005F2BDB" w:rsidP="0089230F">
      <w:pPr>
        <w:spacing w:before="240"/>
        <w:rPr>
          <w:lang w:eastAsia="hu-HU"/>
        </w:rPr>
      </w:pPr>
      <w:r w:rsidRPr="00565D2A">
        <w:rPr>
          <w:b/>
          <w:bCs/>
          <w:lang w:eastAsia="hu-HU"/>
        </w:rPr>
        <w:t>6.§</w:t>
      </w:r>
    </w:p>
    <w:p w:rsidR="005F2BDB" w:rsidRPr="00565D2A" w:rsidRDefault="005F2BDB" w:rsidP="004B2253">
      <w:pPr>
        <w:jc w:val="both"/>
        <w:rPr>
          <w:lang w:eastAsia="hu-HU"/>
        </w:rPr>
      </w:pPr>
      <w:r w:rsidRPr="00565D2A">
        <w:rPr>
          <w:lang w:eastAsia="hu-HU"/>
        </w:rPr>
        <w:t>Az utak felületének tisztántartásáról az út tulajdonosa köteles gondoskodni, kivéve, ha egyértelműen megállapítható, hogy annak szennyezése szándékosság, hanyagság, vagy helytelen használat miatt következett be.</w:t>
      </w:r>
    </w:p>
    <w:p w:rsidR="005F2BDB" w:rsidRPr="00565D2A" w:rsidRDefault="0089230F" w:rsidP="0089230F">
      <w:pPr>
        <w:spacing w:before="120"/>
        <w:rPr>
          <w:b/>
          <w:bCs/>
          <w:lang w:eastAsia="hu-HU"/>
        </w:rPr>
      </w:pPr>
      <w:r>
        <w:rPr>
          <w:b/>
          <w:bCs/>
          <w:lang w:eastAsia="hu-HU"/>
        </w:rPr>
        <w:t>7</w:t>
      </w:r>
      <w:r w:rsidR="005F2BDB" w:rsidRPr="00565D2A">
        <w:rPr>
          <w:b/>
          <w:bCs/>
          <w:lang w:eastAsia="hu-HU"/>
        </w:rPr>
        <w:t xml:space="preserve">. § </w:t>
      </w:r>
    </w:p>
    <w:p w:rsidR="005F2BDB" w:rsidRDefault="005F2BDB" w:rsidP="005F2BDB">
      <w:pPr>
        <w:rPr>
          <w:lang w:eastAsia="hu-HU"/>
        </w:rPr>
      </w:pPr>
      <w:r w:rsidRPr="00565D2A">
        <w:rPr>
          <w:lang w:eastAsia="hu-HU"/>
        </w:rPr>
        <w:t>Közterületen tilos gépjárművet mosni</w:t>
      </w:r>
      <w:r>
        <w:rPr>
          <w:lang w:eastAsia="hu-HU"/>
        </w:rPr>
        <w:t>.</w:t>
      </w:r>
    </w:p>
    <w:p w:rsidR="005F2BDB" w:rsidRPr="00565D2A" w:rsidRDefault="005F2BDB" w:rsidP="0089230F">
      <w:pPr>
        <w:spacing w:before="240"/>
        <w:jc w:val="center"/>
        <w:rPr>
          <w:b/>
          <w:bCs/>
          <w:i/>
          <w:iCs/>
          <w:lang w:eastAsia="hu-HU"/>
        </w:rPr>
      </w:pPr>
      <w:r w:rsidRPr="00565D2A">
        <w:rPr>
          <w:b/>
          <w:bCs/>
          <w:i/>
          <w:iCs/>
          <w:lang w:eastAsia="hu-HU"/>
        </w:rPr>
        <w:t>Közterületek fenntartása</w:t>
      </w:r>
    </w:p>
    <w:p w:rsidR="005F2BDB" w:rsidRPr="00565D2A" w:rsidRDefault="005F2BDB" w:rsidP="005F2BDB">
      <w:pPr>
        <w:rPr>
          <w:b/>
          <w:bCs/>
          <w:lang w:eastAsia="hu-HU"/>
        </w:rPr>
      </w:pPr>
      <w:r w:rsidRPr="00565D2A">
        <w:rPr>
          <w:b/>
          <w:bCs/>
          <w:lang w:eastAsia="hu-HU"/>
        </w:rPr>
        <w:t>8. §</w:t>
      </w:r>
    </w:p>
    <w:p w:rsidR="005F2BDB" w:rsidRPr="00565D2A" w:rsidRDefault="005F2BDB" w:rsidP="004B2253">
      <w:pPr>
        <w:jc w:val="both"/>
        <w:rPr>
          <w:lang w:eastAsia="hu-HU"/>
        </w:rPr>
      </w:pPr>
      <w:r w:rsidRPr="00565D2A">
        <w:rPr>
          <w:lang w:eastAsia="hu-HU"/>
        </w:rPr>
        <w:t xml:space="preserve">(1) A városi zöldterületek gondozásáról - a (2) bekezdés kivételével -, a zöldterületekhez tartozó felszerelési tárgyak beszerzéséről (padok, játék, stb.), állaguk megóvásáról a Karcag Városi Önkormányzat a Városi Önkormányzat Városgondnokságán keresztül gondoskodik. </w:t>
      </w:r>
    </w:p>
    <w:p w:rsidR="005F2BDB" w:rsidRPr="00565D2A" w:rsidRDefault="005F2BDB" w:rsidP="004B2253">
      <w:pPr>
        <w:jc w:val="both"/>
        <w:rPr>
          <w:lang w:eastAsia="hu-HU"/>
        </w:rPr>
      </w:pPr>
      <w:r w:rsidRPr="00565D2A">
        <w:rPr>
          <w:lang w:eastAsia="hu-HU"/>
        </w:rPr>
        <w:t>(2) Az ingatlanok tulajdonosai kötelesek az ingatlanuk határvonalától az útpadkáig húzódó zöldterület gondozását (kaszálás, gyomtalanítás, fagallyazás) elvégezni és gondoskodni a hulladék, falevél, egyéb növényi részek összegyűjtéséről.</w:t>
      </w:r>
    </w:p>
    <w:p w:rsidR="005F2BDB" w:rsidRPr="00565D2A" w:rsidRDefault="005F2BDB" w:rsidP="004B2253">
      <w:pPr>
        <w:jc w:val="both"/>
        <w:rPr>
          <w:lang w:eastAsia="hu-HU"/>
        </w:rPr>
      </w:pPr>
      <w:r w:rsidRPr="00565D2A">
        <w:rPr>
          <w:lang w:eastAsia="hu-HU"/>
        </w:rPr>
        <w:t xml:space="preserve">(3) Az ingatlanok tulajdonosai kötelesek az ingatlan előtti járdaszakasz </w:t>
      </w:r>
      <w:proofErr w:type="spellStart"/>
      <w:r w:rsidRPr="00565D2A">
        <w:rPr>
          <w:lang w:eastAsia="hu-HU"/>
        </w:rPr>
        <w:t>síkosságmentesítéséről</w:t>
      </w:r>
      <w:proofErr w:type="spellEnd"/>
      <w:r w:rsidRPr="00565D2A">
        <w:rPr>
          <w:lang w:eastAsia="hu-HU"/>
        </w:rPr>
        <w:t xml:space="preserve"> és </w:t>
      </w:r>
      <w:proofErr w:type="spellStart"/>
      <w:r w:rsidRPr="00565D2A">
        <w:rPr>
          <w:lang w:eastAsia="hu-HU"/>
        </w:rPr>
        <w:t>hóeltakarításáról</w:t>
      </w:r>
      <w:proofErr w:type="spellEnd"/>
      <w:r w:rsidRPr="00565D2A">
        <w:rPr>
          <w:lang w:eastAsia="hu-HU"/>
        </w:rPr>
        <w:t xml:space="preserve"> gondoskodni. A síkosság elleni védekezésre kizárólag környezetkímélő anyagokat szabad felhasználni.</w:t>
      </w:r>
    </w:p>
    <w:p w:rsidR="005F2BDB" w:rsidRPr="00565D2A" w:rsidRDefault="005F2BDB" w:rsidP="004B2253">
      <w:pPr>
        <w:jc w:val="both"/>
        <w:rPr>
          <w:lang w:eastAsia="hu-HU"/>
        </w:rPr>
      </w:pPr>
      <w:r w:rsidRPr="00565D2A">
        <w:rPr>
          <w:lang w:eastAsia="hu-HU"/>
        </w:rPr>
        <w:t>(4) A város területén lévő parkokban, játszótereken keletkező szemét összegyűjtéséről Karcag Városi Önkormányzat a Városi Önkormányzat Városgondnokságán keresztül gondoskodik.</w:t>
      </w:r>
    </w:p>
    <w:p w:rsidR="005F2BDB" w:rsidRPr="00565D2A" w:rsidRDefault="005F2BDB" w:rsidP="004B2253">
      <w:pPr>
        <w:jc w:val="both"/>
        <w:rPr>
          <w:lang w:eastAsia="hu-HU"/>
        </w:rPr>
      </w:pPr>
      <w:r w:rsidRPr="00565D2A">
        <w:rPr>
          <w:lang w:eastAsia="hu-HU"/>
        </w:rPr>
        <w:t xml:space="preserve">(5) A Karcag Városi Önkormányzat a közterületeken, az egészségügyi és oktatási intézmények, középületek előtt elhelyezett rögzített köztéri hulladékgyűjtő tartályok kiürítéséről, </w:t>
      </w:r>
      <w:r w:rsidRPr="00565D2A">
        <w:rPr>
          <w:lang w:eastAsia="hu-HU"/>
        </w:rPr>
        <w:lastRenderedPageBreak/>
        <w:t>karbantartásáról, tisztántartásáról, fertőtlenítéséről, szükség szerinti pótlásáról a Városi Önkormányzat Városgondnoksága útján gondoskodik.</w:t>
      </w:r>
    </w:p>
    <w:p w:rsidR="005F2BDB" w:rsidRPr="00565D2A" w:rsidRDefault="005F2BDB" w:rsidP="004B2253">
      <w:pPr>
        <w:jc w:val="both"/>
        <w:rPr>
          <w:lang w:eastAsia="hu-HU"/>
        </w:rPr>
      </w:pPr>
      <w:r w:rsidRPr="00565D2A">
        <w:rPr>
          <w:lang w:eastAsia="hu-HU"/>
        </w:rPr>
        <w:t xml:space="preserve">(6) Az építési területek tisztaságáért, és az építési tevékenységből adódó szennyeződés eltakarításáért, a munkaterület átadásától annak befejezéséig a mindenkori kivitelező a felelős. </w:t>
      </w:r>
    </w:p>
    <w:p w:rsidR="005F2BDB" w:rsidRPr="00565D2A" w:rsidRDefault="005F2BDB" w:rsidP="004B2253">
      <w:pPr>
        <w:jc w:val="both"/>
        <w:rPr>
          <w:lang w:eastAsia="hu-HU"/>
        </w:rPr>
      </w:pPr>
      <w:r w:rsidRPr="00565D2A">
        <w:rPr>
          <w:lang w:eastAsia="hu-HU"/>
        </w:rPr>
        <w:t>(7) Tilos a hulladékgyűjtő edények tartalmának válogatása, közterületre juttatása.</w:t>
      </w:r>
    </w:p>
    <w:p w:rsidR="005F2BDB" w:rsidRPr="00565D2A" w:rsidRDefault="005F2BDB" w:rsidP="0089230F">
      <w:pPr>
        <w:spacing w:before="240"/>
        <w:rPr>
          <w:b/>
          <w:bCs/>
          <w:lang w:eastAsia="hu-HU"/>
        </w:rPr>
      </w:pPr>
      <w:r w:rsidRPr="00565D2A">
        <w:rPr>
          <w:b/>
          <w:bCs/>
          <w:lang w:eastAsia="hu-HU"/>
        </w:rPr>
        <w:t>9. §</w:t>
      </w:r>
    </w:p>
    <w:p w:rsidR="005F2BDB" w:rsidRPr="00565D2A" w:rsidRDefault="005F2BDB" w:rsidP="004B2253">
      <w:pPr>
        <w:jc w:val="both"/>
        <w:rPr>
          <w:lang w:eastAsia="hu-HU"/>
        </w:rPr>
      </w:pPr>
      <w:r w:rsidRPr="00565D2A">
        <w:rPr>
          <w:lang w:eastAsia="hu-HU"/>
        </w:rPr>
        <w:t xml:space="preserve">(1) A kereskedelmi egységek előtti járdaszakaszt a nyitva tartás ideje alatt - ettől eltérő megállapodás kivételével - a használó köteles tisztántartani, a hulladékot eltávolítani és a síkosság mentesítésről gondoskodni. </w:t>
      </w:r>
    </w:p>
    <w:p w:rsidR="005F2BDB" w:rsidRPr="00565D2A" w:rsidRDefault="005F2BDB" w:rsidP="004B2253">
      <w:pPr>
        <w:jc w:val="both"/>
        <w:rPr>
          <w:lang w:eastAsia="hu-HU"/>
        </w:rPr>
      </w:pPr>
      <w:r w:rsidRPr="00565D2A">
        <w:rPr>
          <w:lang w:eastAsia="hu-HU"/>
        </w:rPr>
        <w:t>(2) A kereskedelmi egységek felmosásából eredő szennyvizet, szemetet a közterületre kiönteni, kiseperni tilos. A kereskedelmi egység üzemeltetésével összefüggésben keletkező hulladék elhelyezése a közterületi hulladékgyűjtő edénybe tilos.</w:t>
      </w:r>
    </w:p>
    <w:p w:rsidR="005F2BDB" w:rsidRPr="00565D2A" w:rsidRDefault="005F2BDB" w:rsidP="004B2253">
      <w:pPr>
        <w:jc w:val="both"/>
        <w:rPr>
          <w:lang w:eastAsia="hu-HU"/>
        </w:rPr>
      </w:pPr>
      <w:r w:rsidRPr="00565D2A">
        <w:rPr>
          <w:lang w:eastAsia="hu-HU"/>
        </w:rPr>
        <w:t>(3) A Kossuth tér tisztántartásáról Karcag Városi Önkormányzat a Városi Önkormányzat Városgondnoksága útján gondoskodik.</w:t>
      </w:r>
    </w:p>
    <w:p w:rsidR="005F2BDB" w:rsidRPr="00565D2A" w:rsidRDefault="005F2BDB" w:rsidP="004B2253">
      <w:pPr>
        <w:jc w:val="both"/>
        <w:rPr>
          <w:lang w:eastAsia="hu-HU"/>
        </w:rPr>
      </w:pPr>
      <w:r w:rsidRPr="00565D2A">
        <w:rPr>
          <w:lang w:eastAsia="hu-HU"/>
        </w:rPr>
        <w:t>(4) A Kossuth téren lévő kereskedelmi egységek tulajdonosa</w:t>
      </w:r>
      <w:r>
        <w:rPr>
          <w:lang w:eastAsia="hu-HU"/>
        </w:rPr>
        <w:t>i</w:t>
      </w:r>
      <w:r w:rsidRPr="00565D2A">
        <w:rPr>
          <w:lang w:eastAsia="hu-HU"/>
        </w:rPr>
        <w:t>, vagy üzemeltető</w:t>
      </w:r>
      <w:r>
        <w:rPr>
          <w:lang w:eastAsia="hu-HU"/>
        </w:rPr>
        <w:t>i</w:t>
      </w:r>
      <w:r w:rsidRPr="00565D2A">
        <w:rPr>
          <w:lang w:eastAsia="hu-HU"/>
        </w:rPr>
        <w:t>, használó</w:t>
      </w:r>
      <w:r>
        <w:rPr>
          <w:lang w:eastAsia="hu-HU"/>
        </w:rPr>
        <w:t>i</w:t>
      </w:r>
      <w:r w:rsidRPr="00565D2A">
        <w:rPr>
          <w:lang w:eastAsia="hu-HU"/>
        </w:rPr>
        <w:t xml:space="preserve"> 5.000.-Ft/hó összegű tisztítási díjat köteles</w:t>
      </w:r>
      <w:r>
        <w:rPr>
          <w:lang w:eastAsia="hu-HU"/>
        </w:rPr>
        <w:t>ek</w:t>
      </w:r>
      <w:r w:rsidRPr="00565D2A">
        <w:rPr>
          <w:lang w:eastAsia="hu-HU"/>
        </w:rPr>
        <w:t xml:space="preserve"> fizetni.</w:t>
      </w:r>
    </w:p>
    <w:p w:rsidR="005F2BDB" w:rsidRPr="00565D2A" w:rsidRDefault="005F2BDB" w:rsidP="004B2253">
      <w:pPr>
        <w:jc w:val="both"/>
        <w:rPr>
          <w:lang w:eastAsia="hu-HU"/>
        </w:rPr>
      </w:pPr>
      <w:r w:rsidRPr="00565D2A">
        <w:rPr>
          <w:lang w:eastAsia="hu-HU"/>
        </w:rPr>
        <w:t xml:space="preserve">(5) A Kossuth téren lévő kereskedelmi egységek tulajdonosának, vagy üzemeltetőjének, használójának a Városi Önkormányzat Városgondnokságával kell szerződést kötnie és a tisztítási díjat a Városi Önkormányzat Városgondnoksága számlájára kell befizetni. </w:t>
      </w:r>
    </w:p>
    <w:p w:rsidR="005F2BDB" w:rsidRPr="00565D2A" w:rsidRDefault="005F2BDB" w:rsidP="0089230F">
      <w:pPr>
        <w:shd w:val="clear" w:color="auto" w:fill="FFFFFF"/>
        <w:spacing w:before="240"/>
        <w:jc w:val="center"/>
        <w:textAlignment w:val="baseline"/>
        <w:rPr>
          <w:b/>
          <w:bCs/>
          <w:i/>
          <w:iCs/>
          <w:bdr w:val="none" w:sz="0" w:space="0" w:color="auto" w:frame="1"/>
          <w:lang w:eastAsia="hu-HU"/>
        </w:rPr>
      </w:pPr>
      <w:r w:rsidRPr="00565D2A">
        <w:rPr>
          <w:b/>
          <w:bCs/>
          <w:i/>
          <w:iCs/>
          <w:bdr w:val="none" w:sz="0" w:space="0" w:color="auto" w:frame="1"/>
          <w:lang w:eastAsia="hu-HU"/>
        </w:rPr>
        <w:t>Közterület rendeltetéstől eltérő igénybevétele</w:t>
      </w:r>
    </w:p>
    <w:p w:rsidR="005F2BDB" w:rsidRPr="00565D2A" w:rsidRDefault="005F2BDB" w:rsidP="0089230F">
      <w:pPr>
        <w:spacing w:before="240"/>
        <w:rPr>
          <w:b/>
          <w:bCs/>
          <w:lang w:eastAsia="hu-HU"/>
        </w:rPr>
      </w:pPr>
      <w:r w:rsidRPr="00565D2A">
        <w:rPr>
          <w:b/>
          <w:bCs/>
          <w:lang w:eastAsia="hu-HU"/>
        </w:rPr>
        <w:t>10. §</w:t>
      </w:r>
    </w:p>
    <w:p w:rsidR="005F2BDB" w:rsidRPr="00565D2A" w:rsidRDefault="005F2BDB" w:rsidP="004B2253">
      <w:pPr>
        <w:jc w:val="both"/>
        <w:rPr>
          <w:b/>
          <w:bCs/>
          <w:lang w:eastAsia="hu-HU"/>
        </w:rPr>
      </w:pPr>
      <w:r w:rsidRPr="00565D2A">
        <w:rPr>
          <w:lang w:eastAsia="hu-HU"/>
        </w:rPr>
        <w:t>(1) Utak, zöldterületek és közterületek területén, az alatt vagy felett létesítményt elhelyezni, áthelyezni, vagy megszüntetni, illetőleg felbontani csak azok tulajdonosának írásbeli közútkezelői hozzájárulása (továbbiakban: közútkezelői hozzájárulás) alapján lehet.</w:t>
      </w:r>
    </w:p>
    <w:p w:rsidR="005F2BDB" w:rsidRPr="00565D2A" w:rsidRDefault="005F2BDB" w:rsidP="004B2253">
      <w:pPr>
        <w:jc w:val="both"/>
        <w:rPr>
          <w:lang w:eastAsia="hu-HU"/>
        </w:rPr>
      </w:pPr>
      <w:r w:rsidRPr="00565D2A">
        <w:rPr>
          <w:lang w:eastAsia="hu-HU"/>
        </w:rPr>
        <w:t xml:space="preserve">(2) A közútkezelői hozzájárulást annak kell kérnie, aki a helyi közterületet igénybe kívánja venni, azon </w:t>
      </w:r>
      <w:proofErr w:type="spellStart"/>
      <w:proofErr w:type="gramStart"/>
      <w:r w:rsidRPr="00565D2A">
        <w:rPr>
          <w:lang w:eastAsia="hu-HU"/>
        </w:rPr>
        <w:t>munkálato</w:t>
      </w:r>
      <w:proofErr w:type="spellEnd"/>
      <w:r w:rsidRPr="00565D2A">
        <w:rPr>
          <w:lang w:eastAsia="hu-HU"/>
        </w:rPr>
        <w:t>(</w:t>
      </w:r>
      <w:proofErr w:type="spellStart"/>
      <w:proofErr w:type="gramEnd"/>
      <w:r w:rsidRPr="00565D2A">
        <w:rPr>
          <w:lang w:eastAsia="hu-HU"/>
        </w:rPr>
        <w:t>ka</w:t>
      </w:r>
      <w:proofErr w:type="spellEnd"/>
      <w:r w:rsidRPr="00565D2A">
        <w:rPr>
          <w:lang w:eastAsia="hu-HU"/>
        </w:rPr>
        <w:t>)t kíván végezni (a továbbiakban: kérelmező).</w:t>
      </w:r>
    </w:p>
    <w:p w:rsidR="005F2BDB" w:rsidRPr="00565D2A" w:rsidRDefault="005F2BDB" w:rsidP="004B2253">
      <w:pPr>
        <w:jc w:val="both"/>
        <w:rPr>
          <w:lang w:eastAsia="hu-HU"/>
        </w:rPr>
      </w:pPr>
      <w:r w:rsidRPr="00565D2A">
        <w:rPr>
          <w:lang w:eastAsia="hu-HU"/>
        </w:rPr>
        <w:t>(3) A közterületek (1) bekezdés</w:t>
      </w:r>
      <w:r w:rsidRPr="00417671">
        <w:rPr>
          <w:strike/>
          <w:lang w:eastAsia="hu-HU"/>
        </w:rPr>
        <w:t>é</w:t>
      </w:r>
      <w:r w:rsidRPr="00565D2A">
        <w:rPr>
          <w:lang w:eastAsia="hu-HU"/>
        </w:rPr>
        <w:t>ben meghatározott igénybevételéhez (továbbiakban: igénybevétel) szükséges kérelmet, a közutak igazgatásáról szóló miniszteri rendeletben meghatározottak figyelembevételével, az 1. számú melléklet szerinti adattartalommal és mellékletekkel kell benyújtani.</w:t>
      </w:r>
    </w:p>
    <w:p w:rsidR="005F2BDB" w:rsidRPr="00565D2A" w:rsidRDefault="005F2BDB" w:rsidP="004B2253">
      <w:pPr>
        <w:jc w:val="both"/>
        <w:rPr>
          <w:lang w:eastAsia="hu-HU"/>
        </w:rPr>
      </w:pPr>
      <w:r w:rsidRPr="00565D2A">
        <w:rPr>
          <w:lang w:eastAsia="hu-HU"/>
        </w:rPr>
        <w:t xml:space="preserve">(4) A kérelmezőnek a közútkezelői hozzájárulás iránti (3) bekezdésben meghatározott tartalmú kérelmét a Karcagi Polgármesteri Hivatal </w:t>
      </w:r>
      <w:r w:rsidRPr="00417671">
        <w:rPr>
          <w:lang w:eastAsia="hu-HU"/>
        </w:rPr>
        <w:t xml:space="preserve">Aljegyzői Iroda </w:t>
      </w:r>
      <w:r w:rsidRPr="00565D2A">
        <w:rPr>
          <w:lang w:eastAsia="hu-HU"/>
        </w:rPr>
        <w:t>Hatósági Csoportjához (a továbbiakban: Polgármesteri Hivatal) kell benyújtania.</w:t>
      </w:r>
    </w:p>
    <w:p w:rsidR="005F2BDB" w:rsidRPr="00565D2A" w:rsidRDefault="005F2BDB" w:rsidP="004B2253">
      <w:pPr>
        <w:jc w:val="both"/>
        <w:rPr>
          <w:lang w:eastAsia="hu-HU"/>
        </w:rPr>
      </w:pPr>
      <w:r w:rsidRPr="00565D2A">
        <w:rPr>
          <w:lang w:eastAsia="hu-HU"/>
        </w:rPr>
        <w:t xml:space="preserve">(5) A közútkezelői hozzájárulás kiadása ügyében </w:t>
      </w:r>
      <w:proofErr w:type="spellStart"/>
      <w:r w:rsidRPr="00565D2A">
        <w:rPr>
          <w:lang w:eastAsia="hu-HU"/>
        </w:rPr>
        <w:t>elsőfokon</w:t>
      </w:r>
      <w:proofErr w:type="spellEnd"/>
      <w:r w:rsidRPr="00565D2A">
        <w:rPr>
          <w:lang w:eastAsia="hu-HU"/>
        </w:rPr>
        <w:t xml:space="preserve"> átruházott hatáskörben a </w:t>
      </w:r>
      <w:r>
        <w:rPr>
          <w:lang w:eastAsia="hu-HU"/>
        </w:rPr>
        <w:t>jegyző</w:t>
      </w:r>
      <w:r w:rsidRPr="00565D2A">
        <w:rPr>
          <w:lang w:eastAsia="hu-HU"/>
        </w:rPr>
        <w:t xml:space="preserve"> dönt.</w:t>
      </w:r>
    </w:p>
    <w:p w:rsidR="005F2BDB" w:rsidRPr="00565D2A" w:rsidRDefault="005F2BDB" w:rsidP="004B2253">
      <w:pPr>
        <w:jc w:val="both"/>
        <w:rPr>
          <w:lang w:eastAsia="hu-HU"/>
        </w:rPr>
      </w:pPr>
      <w:r w:rsidRPr="00565D2A">
        <w:rPr>
          <w:lang w:eastAsia="hu-HU"/>
        </w:rPr>
        <w:t>(6) A közútkezelői hozzájárulásnak tartalmaznia kell minden olyan feltételt, kikötést, ami a közvagyon védelmét, a közlekedési igények kielégítését, gyors és gazdaságos elvégzését szolgálja.</w:t>
      </w:r>
    </w:p>
    <w:p w:rsidR="005F2BDB" w:rsidRPr="00565D2A" w:rsidRDefault="005F2BDB" w:rsidP="004B2253">
      <w:pPr>
        <w:jc w:val="both"/>
        <w:rPr>
          <w:lang w:eastAsia="hu-HU"/>
        </w:rPr>
      </w:pPr>
      <w:r w:rsidRPr="00565D2A">
        <w:rPr>
          <w:lang w:eastAsia="hu-HU"/>
        </w:rPr>
        <w:t xml:space="preserve">(7) A közterület igénybevételéért közútkezelői díj állapítható meg, amelynek összegét a 2. számú mellékletben foglalt díjtétel és szorzószám alkalmazásával kell meghatározni (továbbiakban: közútkezelői díj). </w:t>
      </w:r>
    </w:p>
    <w:p w:rsidR="005F2BDB" w:rsidRPr="00565D2A" w:rsidRDefault="005F2BDB" w:rsidP="004B2253">
      <w:pPr>
        <w:jc w:val="both"/>
        <w:rPr>
          <w:lang w:eastAsia="hu-HU"/>
        </w:rPr>
      </w:pPr>
      <w:r w:rsidRPr="00565D2A">
        <w:rPr>
          <w:lang w:eastAsia="hu-HU"/>
        </w:rPr>
        <w:t>(8) A (7) bekezdés szerint meghatározott közútkezelői díjat az igénybevétel megkezdése előtt Karcag Városi Önkormányzat költségvetési-elszámolási számlájára kell befizetni, és a megfizetését igazoló dokumentumot a Polgármesteri Hivatal részére be kell mutatni.</w:t>
      </w:r>
    </w:p>
    <w:p w:rsidR="005F2BDB" w:rsidRPr="00565D2A" w:rsidRDefault="005F2BDB" w:rsidP="004B2253">
      <w:pPr>
        <w:jc w:val="both"/>
        <w:rPr>
          <w:lang w:eastAsia="hu-HU"/>
        </w:rPr>
      </w:pPr>
      <w:r w:rsidRPr="00565D2A">
        <w:rPr>
          <w:lang w:eastAsia="hu-HU"/>
        </w:rPr>
        <w:t xml:space="preserve">(9) A </w:t>
      </w:r>
      <w:r>
        <w:rPr>
          <w:lang w:eastAsia="hu-HU"/>
        </w:rPr>
        <w:t>jegyző</w:t>
      </w:r>
      <w:r w:rsidRPr="00565D2A">
        <w:rPr>
          <w:lang w:eastAsia="hu-HU"/>
        </w:rPr>
        <w:t xml:space="preserve"> egyedi mérlegelési jogkörben jogosult a (7) bekezdésben meghatározott </w:t>
      </w:r>
      <w:bookmarkStart w:id="1" w:name="_Hlk32847793"/>
      <w:r w:rsidRPr="00565D2A">
        <w:rPr>
          <w:lang w:eastAsia="hu-HU"/>
        </w:rPr>
        <w:t>közútkezelői díjtól eltérni.</w:t>
      </w:r>
      <w:bookmarkEnd w:id="1"/>
    </w:p>
    <w:p w:rsidR="005F2BDB" w:rsidRPr="00565D2A" w:rsidRDefault="005F2BDB" w:rsidP="004B2253">
      <w:pPr>
        <w:jc w:val="both"/>
        <w:rPr>
          <w:b/>
          <w:bCs/>
          <w:lang w:eastAsia="hu-HU"/>
        </w:rPr>
      </w:pPr>
      <w:r w:rsidRPr="00565D2A">
        <w:rPr>
          <w:lang w:eastAsia="hu-HU"/>
        </w:rPr>
        <w:t>(10) Nem kell közútkezelői díjat fizetni a 12. § szerinti rendkívüli igénybevétel, valamint a közutak igazgatásáról szóló miniszteri rendeletben foglaltak esetében.</w:t>
      </w:r>
    </w:p>
    <w:p w:rsidR="005F2BDB" w:rsidRPr="00565D2A" w:rsidRDefault="005F2BDB" w:rsidP="004B2253">
      <w:pPr>
        <w:jc w:val="both"/>
        <w:rPr>
          <w:b/>
          <w:bCs/>
          <w:lang w:eastAsia="hu-HU"/>
        </w:rPr>
      </w:pPr>
      <w:r w:rsidRPr="00565D2A">
        <w:rPr>
          <w:b/>
          <w:bCs/>
          <w:lang w:eastAsia="hu-HU"/>
        </w:rPr>
        <w:lastRenderedPageBreak/>
        <w:t>11. §</w:t>
      </w:r>
    </w:p>
    <w:p w:rsidR="005F2BDB" w:rsidRPr="00565D2A" w:rsidRDefault="005F2BDB" w:rsidP="004B2253">
      <w:pPr>
        <w:jc w:val="both"/>
        <w:rPr>
          <w:lang w:eastAsia="hu-HU"/>
        </w:rPr>
      </w:pPr>
      <w:r w:rsidRPr="00565D2A">
        <w:rPr>
          <w:lang w:eastAsia="hu-HU"/>
        </w:rPr>
        <w:t>(1) A burkolatbontással járó</w:t>
      </w:r>
    </w:p>
    <w:p w:rsidR="005F2BDB" w:rsidRPr="00565D2A" w:rsidRDefault="005F2BDB" w:rsidP="004B2253">
      <w:pPr>
        <w:jc w:val="both"/>
        <w:rPr>
          <w:lang w:eastAsia="hu-HU"/>
        </w:rPr>
      </w:pPr>
      <w:proofErr w:type="gramStart"/>
      <w:r w:rsidRPr="00565D2A">
        <w:rPr>
          <w:i/>
          <w:iCs/>
          <w:lang w:eastAsia="hu-HU"/>
        </w:rPr>
        <w:t>a</w:t>
      </w:r>
      <w:proofErr w:type="gramEnd"/>
      <w:r w:rsidRPr="00565D2A">
        <w:rPr>
          <w:i/>
          <w:iCs/>
          <w:lang w:eastAsia="hu-HU"/>
        </w:rPr>
        <w:t>)</w:t>
      </w:r>
      <w:r w:rsidRPr="00565D2A">
        <w:rPr>
          <w:lang w:eastAsia="hu-HU"/>
        </w:rPr>
        <w:t xml:space="preserve"> 30 m2-t meg nem haladó munkát a december 1. és március 1. közötti</w:t>
      </w:r>
    </w:p>
    <w:p w:rsidR="005F2BDB" w:rsidRPr="00565D2A" w:rsidRDefault="005F2BDB" w:rsidP="004B2253">
      <w:pPr>
        <w:jc w:val="both"/>
        <w:rPr>
          <w:lang w:eastAsia="hu-HU"/>
        </w:rPr>
      </w:pPr>
      <w:r w:rsidRPr="00565D2A">
        <w:rPr>
          <w:i/>
          <w:iCs/>
          <w:lang w:eastAsia="hu-HU"/>
        </w:rPr>
        <w:t>b)</w:t>
      </w:r>
      <w:r w:rsidRPr="00565D2A">
        <w:rPr>
          <w:lang w:eastAsia="hu-HU"/>
        </w:rPr>
        <w:t xml:space="preserve"> 30 m2-t meghaladó munkát a november 15. és március 1. közötti</w:t>
      </w:r>
    </w:p>
    <w:p w:rsidR="005F2BDB" w:rsidRPr="00565D2A" w:rsidRDefault="005F2BDB" w:rsidP="004B2253">
      <w:pPr>
        <w:jc w:val="both"/>
        <w:rPr>
          <w:lang w:eastAsia="hu-HU"/>
        </w:rPr>
      </w:pPr>
      <w:proofErr w:type="gramStart"/>
      <w:r w:rsidRPr="00565D2A">
        <w:rPr>
          <w:lang w:eastAsia="hu-HU"/>
        </w:rPr>
        <w:t>időszakban</w:t>
      </w:r>
      <w:proofErr w:type="gramEnd"/>
      <w:r w:rsidRPr="00565D2A">
        <w:rPr>
          <w:lang w:eastAsia="hu-HU"/>
        </w:rPr>
        <w:t xml:space="preserve"> - a 12. § kivételével - nem lehet végezni (burkolatbontási tilalom),</w:t>
      </w:r>
    </w:p>
    <w:p w:rsidR="005F2BDB" w:rsidRPr="00565D2A" w:rsidRDefault="005F2BDB" w:rsidP="004B2253">
      <w:pPr>
        <w:jc w:val="both"/>
        <w:rPr>
          <w:lang w:eastAsia="hu-HU"/>
        </w:rPr>
      </w:pPr>
      <w:r w:rsidRPr="00565D2A">
        <w:rPr>
          <w:lang w:eastAsia="hu-HU"/>
        </w:rPr>
        <w:t xml:space="preserve">(2) A közút fejlesztését, felújítását, burkolatának teljes szélességű helyreállítását követő 3 éven belül, azon burkolatbontással járó munka a 12. § kivételével nem végezhető. A tulajdonos csak kivételesen indokolt esetben, közérdekből járulhat hozzá az ilyen munkák 3 év letelte előtti megkezdéséhez. </w:t>
      </w:r>
    </w:p>
    <w:p w:rsidR="005F2BDB" w:rsidRPr="00565D2A" w:rsidRDefault="005F2BDB" w:rsidP="004B2253">
      <w:pPr>
        <w:jc w:val="both"/>
        <w:rPr>
          <w:lang w:eastAsia="hu-HU"/>
        </w:rPr>
      </w:pPr>
      <w:r w:rsidRPr="00565D2A">
        <w:rPr>
          <w:lang w:eastAsia="hu-HU"/>
        </w:rPr>
        <w:t xml:space="preserve">(3) A munkálatok végzése előtt és alatt a forgalom biztonságos tereléséről a kérelmező köteles gondoskodni. </w:t>
      </w:r>
    </w:p>
    <w:p w:rsidR="005F2BDB" w:rsidRPr="00565D2A" w:rsidRDefault="005F2BDB" w:rsidP="004B2253">
      <w:pPr>
        <w:jc w:val="both"/>
        <w:rPr>
          <w:lang w:eastAsia="hu-HU"/>
        </w:rPr>
      </w:pPr>
      <w:r w:rsidRPr="00565D2A">
        <w:rPr>
          <w:lang w:eastAsia="hu-HU"/>
        </w:rPr>
        <w:t xml:space="preserve">(4) Utak, járdák esetén kérelmező a bontás és helyreállítás teljes időtartama alatt gondoskodni köteles a munka területén a KRESZ valamennyi idevonatkozó szabályának betartásáról, a balesetveszély kizárásáról. </w:t>
      </w:r>
    </w:p>
    <w:p w:rsidR="005F2BDB" w:rsidRPr="00565D2A" w:rsidRDefault="005F2BDB" w:rsidP="004B2253">
      <w:pPr>
        <w:jc w:val="both"/>
        <w:rPr>
          <w:lang w:eastAsia="hu-HU"/>
        </w:rPr>
      </w:pPr>
      <w:r w:rsidRPr="00565D2A">
        <w:rPr>
          <w:lang w:eastAsia="hu-HU"/>
        </w:rPr>
        <w:t xml:space="preserve">(5) Amennyiben a közterület igénybevétele során az érintett útszakasz, illetve járdaszakasz területének több mint 70%-át bontják, a kérelmezőt kötelezni kell az út- és járdaszakasz teljes szélességben és szerkezetben történő átépítésére. Ha a bontás a felület 50-70%-át érinti, a kérelmezőt a teljes felület elkészítésére kell kötelezni. </w:t>
      </w:r>
    </w:p>
    <w:p w:rsidR="005F2BDB" w:rsidRPr="00565D2A" w:rsidRDefault="005F2BDB" w:rsidP="004B2253">
      <w:pPr>
        <w:jc w:val="both"/>
        <w:rPr>
          <w:lang w:eastAsia="hu-HU"/>
        </w:rPr>
      </w:pPr>
      <w:r w:rsidRPr="00565D2A">
        <w:rPr>
          <w:lang w:eastAsia="hu-HU"/>
        </w:rPr>
        <w:t>(6) A földmunkák végzése során kiemelt figyelmet kell fordítani a fák védelmére.</w:t>
      </w:r>
    </w:p>
    <w:p w:rsidR="005F2BDB" w:rsidRPr="00565D2A" w:rsidRDefault="005F2BDB" w:rsidP="004B2253">
      <w:pPr>
        <w:shd w:val="clear" w:color="auto" w:fill="FFFFFF"/>
        <w:jc w:val="both"/>
        <w:textAlignment w:val="baseline"/>
        <w:rPr>
          <w:lang w:eastAsia="hu-HU"/>
        </w:rPr>
      </w:pPr>
      <w:r w:rsidRPr="00565D2A">
        <w:rPr>
          <w:lang w:eastAsia="hu-HU"/>
        </w:rPr>
        <w:t>(7) Ha a kérelmező nem megfelelő ütemben végzi a munkáját, úgy részére megtagadható az újabb közútkezelői hozzájárulás kiadása mindaddig, amíg a folyamatban lévő munkák üteme a kívánt mértéket el nem éri.</w:t>
      </w:r>
    </w:p>
    <w:p w:rsidR="005F2BDB" w:rsidRPr="00565D2A" w:rsidRDefault="005F2BDB" w:rsidP="004B2253">
      <w:pPr>
        <w:shd w:val="clear" w:color="auto" w:fill="FFFFFF"/>
        <w:jc w:val="both"/>
        <w:textAlignment w:val="baseline"/>
        <w:rPr>
          <w:lang w:eastAsia="hu-HU"/>
        </w:rPr>
      </w:pPr>
      <w:r w:rsidRPr="00565D2A">
        <w:rPr>
          <w:lang w:eastAsia="hu-HU"/>
        </w:rPr>
        <w:t>(8) A kérelmező köteles a munkahely és a felvonulási terület állandó tisztán tartásáról gondoskodni, továbbá a munkálatok folyamán a fölösleges földet, törmeléket és szemetet folyamatosan elszállítani. A forgalmi akadályoztatás csökkentése érdekében a kitermelt anyag azonnali elszállítása, vagy kalodába helyezése is elrendelhető. Kérelmező köteles a munkaterületen a csapadékvíz elvezetéséről gondoskodni.</w:t>
      </w:r>
    </w:p>
    <w:p w:rsidR="005F2BDB" w:rsidRPr="00565D2A" w:rsidRDefault="005F2BDB" w:rsidP="0089230F">
      <w:pPr>
        <w:spacing w:before="240"/>
        <w:jc w:val="both"/>
        <w:rPr>
          <w:b/>
          <w:bCs/>
          <w:lang w:eastAsia="hu-HU"/>
        </w:rPr>
      </w:pPr>
      <w:r w:rsidRPr="00565D2A">
        <w:rPr>
          <w:b/>
          <w:bCs/>
          <w:lang w:eastAsia="hu-HU"/>
        </w:rPr>
        <w:t xml:space="preserve">12. § </w:t>
      </w:r>
    </w:p>
    <w:p w:rsidR="005F2BDB" w:rsidRPr="00565D2A" w:rsidRDefault="005F2BDB" w:rsidP="004B2253">
      <w:pPr>
        <w:jc w:val="both"/>
        <w:rPr>
          <w:lang w:eastAsia="hu-HU"/>
        </w:rPr>
      </w:pPr>
      <w:r w:rsidRPr="00565D2A">
        <w:rPr>
          <w:lang w:eastAsia="hu-HU"/>
        </w:rPr>
        <w:t>(1) A közterület - a közúti közlekedésről szóló törvényben meghatározott - rendkívüli, 120 órát meg nem haladó igénybevétele esetén a kérelmező a munkálatok megkezdését, annak várható befejezési időpontját, a rendkívüli igénybevétel okának meghatározásával a munka megkezdésének időpontját követően lehetőleg 12 órán belül, de legkésőbb a munka megkezdését követő első munkanap köteles bejelenteni a tulajdonosnak.</w:t>
      </w:r>
    </w:p>
    <w:p w:rsidR="005F2BDB" w:rsidRPr="00565D2A" w:rsidRDefault="005F2BDB" w:rsidP="004B2253">
      <w:pPr>
        <w:jc w:val="both"/>
        <w:rPr>
          <w:lang w:eastAsia="hu-HU"/>
        </w:rPr>
      </w:pPr>
      <w:r w:rsidRPr="00565D2A">
        <w:rPr>
          <w:lang w:eastAsia="hu-HU"/>
        </w:rPr>
        <w:t>(2) Ha a rendkívüli igénybevétel (az útburkolat helyreállítását is beleértve) 120 órán belül nem fejezhető be, a kérelmező köteles a munka folytatásához a tulajdonos hozzájárulását megkérni, és a munkát a tulajdonos által meghatározott feltételek figyelembevételével elvégezni.</w:t>
      </w:r>
      <w:r w:rsidRPr="00565D2A">
        <w:rPr>
          <w:lang w:eastAsia="hu-HU"/>
        </w:rPr>
        <w:br w:type="textWrapping" w:clear="all"/>
        <w:t>(3) A közút rendkívüli igénybevételének (2) bekezdés szerinti 120 órás időtartama az (1) bekezdés szerinti ismételt bejelentéssel nem hosszabbítható meg.</w:t>
      </w:r>
    </w:p>
    <w:p w:rsidR="005F2BDB" w:rsidRPr="00565D2A" w:rsidRDefault="005F2BDB" w:rsidP="0089230F">
      <w:pPr>
        <w:shd w:val="clear" w:color="auto" w:fill="FFFFFF"/>
        <w:spacing w:before="240"/>
        <w:jc w:val="both"/>
        <w:textAlignment w:val="baseline"/>
        <w:rPr>
          <w:lang w:eastAsia="hu-HU"/>
        </w:rPr>
      </w:pPr>
      <w:r w:rsidRPr="00565D2A">
        <w:rPr>
          <w:b/>
          <w:bCs/>
          <w:lang w:eastAsia="hu-HU"/>
        </w:rPr>
        <w:t>13. §</w:t>
      </w:r>
    </w:p>
    <w:p w:rsidR="005F2BDB" w:rsidRPr="00565D2A" w:rsidRDefault="005F2BDB" w:rsidP="004B2253">
      <w:pPr>
        <w:shd w:val="clear" w:color="auto" w:fill="FFFFFF"/>
        <w:jc w:val="both"/>
        <w:textAlignment w:val="baseline"/>
        <w:rPr>
          <w:lang w:eastAsia="hu-HU"/>
        </w:rPr>
      </w:pPr>
      <w:r w:rsidRPr="00565D2A">
        <w:rPr>
          <w:lang w:eastAsia="hu-HU"/>
        </w:rPr>
        <w:t xml:space="preserve">(1) A kérelmező köteles a felbontott közterületet a munkák befejezése után a közútkezelői hozzájárulásban megállapított határidőn belül véglegesen helyreállítani, vagy helyreállíttatni. Ha helyreállítási hiányosságok miatt a felbontott területen a helyreállítást követően – 1 éven belül – süllyedés, vagy más hiba mutatkozik, felhívásra a burkolatot az előírt határidőn belül és módon a </w:t>
      </w:r>
      <w:r>
        <w:rPr>
          <w:lang w:eastAsia="hu-HU"/>
        </w:rPr>
        <w:t xml:space="preserve">kérelmező </w:t>
      </w:r>
      <w:r w:rsidRPr="00565D2A">
        <w:rPr>
          <w:lang w:eastAsia="hu-HU"/>
        </w:rPr>
        <w:t>köteles ismételten helyreállítani.</w:t>
      </w:r>
    </w:p>
    <w:p w:rsidR="005F2BDB" w:rsidRPr="00565D2A" w:rsidRDefault="005F2BDB" w:rsidP="004B2253">
      <w:pPr>
        <w:shd w:val="clear" w:color="auto" w:fill="FFFFFF"/>
        <w:jc w:val="both"/>
        <w:textAlignment w:val="baseline"/>
        <w:rPr>
          <w:lang w:eastAsia="hu-HU"/>
        </w:rPr>
      </w:pPr>
      <w:r w:rsidRPr="00565D2A">
        <w:rPr>
          <w:lang w:eastAsia="hu-HU"/>
        </w:rPr>
        <w:t xml:space="preserve">(2) A felbontott burkolatot legalább az eredeti </w:t>
      </w:r>
      <w:proofErr w:type="spellStart"/>
      <w:r w:rsidRPr="00565D2A">
        <w:rPr>
          <w:lang w:eastAsia="hu-HU"/>
        </w:rPr>
        <w:t>burkolatnemmel</w:t>
      </w:r>
      <w:proofErr w:type="spellEnd"/>
      <w:r w:rsidRPr="00565D2A">
        <w:rPr>
          <w:lang w:eastAsia="hu-HU"/>
        </w:rPr>
        <w:t xml:space="preserve"> azonos minőségben és rétegrendben kell véglegesen helyreállítani. Minőségi kőburkolat bontása esetén – függetlenül annak nagyságától – a helyreállítást az érintett minták visszabontásával és újrarakásával kell elvégezni.</w:t>
      </w:r>
    </w:p>
    <w:p w:rsidR="005F2BDB" w:rsidRPr="00565D2A" w:rsidRDefault="005F2BDB" w:rsidP="004B2253">
      <w:pPr>
        <w:shd w:val="clear" w:color="auto" w:fill="FFFFFF"/>
        <w:jc w:val="both"/>
        <w:textAlignment w:val="baseline"/>
        <w:rPr>
          <w:lang w:eastAsia="hu-HU"/>
        </w:rPr>
      </w:pPr>
      <w:r w:rsidRPr="00565D2A">
        <w:rPr>
          <w:lang w:eastAsia="hu-HU"/>
        </w:rPr>
        <w:t>(3) A megbontott közterület helyreállítását a kérelmezőnek az alábbiak szerint kell elvégeznie:</w:t>
      </w:r>
    </w:p>
    <w:p w:rsidR="005F2BDB" w:rsidRPr="00565D2A" w:rsidRDefault="005F2BDB" w:rsidP="004B2253">
      <w:pPr>
        <w:shd w:val="clear" w:color="auto" w:fill="FFFFFF"/>
        <w:jc w:val="both"/>
        <w:textAlignment w:val="baseline"/>
        <w:rPr>
          <w:lang w:eastAsia="hu-HU"/>
        </w:rPr>
      </w:pPr>
      <w:proofErr w:type="gramStart"/>
      <w:r w:rsidRPr="00565D2A">
        <w:rPr>
          <w:lang w:eastAsia="hu-HU"/>
        </w:rPr>
        <w:lastRenderedPageBreak/>
        <w:t>a</w:t>
      </w:r>
      <w:proofErr w:type="gramEnd"/>
      <w:r w:rsidRPr="00565D2A">
        <w:rPr>
          <w:lang w:eastAsia="hu-HU"/>
        </w:rPr>
        <w:t>) útpálya hosszirányú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aa</w:t>
      </w:r>
      <w:proofErr w:type="spellEnd"/>
      <w:r w:rsidRPr="00565D2A">
        <w:rPr>
          <w:lang w:eastAsia="hu-HU"/>
        </w:rPr>
        <w:t xml:space="preserve">) </w:t>
      </w:r>
      <w:proofErr w:type="spellStart"/>
      <w:r w:rsidRPr="00565D2A">
        <w:rPr>
          <w:lang w:eastAsia="hu-HU"/>
        </w:rPr>
        <w:t>gyűjtőutakon</w:t>
      </w:r>
      <w:proofErr w:type="spellEnd"/>
      <w:r w:rsidRPr="00565D2A">
        <w:rPr>
          <w:lang w:eastAsia="hu-HU"/>
        </w:rPr>
        <w:t xml:space="preserve"> a megbontott teljes forgalmi sávot új kopóréteggel kell ellátni,</w:t>
      </w:r>
    </w:p>
    <w:p w:rsidR="005F2BDB" w:rsidRPr="00565D2A" w:rsidRDefault="005F2BDB" w:rsidP="004B2253">
      <w:pPr>
        <w:shd w:val="clear" w:color="auto" w:fill="FFFFFF"/>
        <w:ind w:left="360"/>
        <w:jc w:val="both"/>
        <w:textAlignment w:val="baseline"/>
        <w:rPr>
          <w:lang w:eastAsia="hu-HU"/>
        </w:rPr>
      </w:pPr>
      <w:proofErr w:type="gramStart"/>
      <w:r w:rsidRPr="00565D2A">
        <w:rPr>
          <w:lang w:eastAsia="hu-HU"/>
        </w:rPr>
        <w:t>ab</w:t>
      </w:r>
      <w:proofErr w:type="gramEnd"/>
      <w:r w:rsidRPr="00565D2A">
        <w:rPr>
          <w:lang w:eastAsia="hu-HU"/>
        </w:rPr>
        <w:t xml:space="preserve">) lakó és kiszolgáló utakon forgalmi sávban csak egy munkahézag – hosszirányú </w:t>
      </w:r>
      <w:proofErr w:type="spellStart"/>
      <w:r w:rsidRPr="00565D2A">
        <w:rPr>
          <w:lang w:eastAsia="hu-HU"/>
        </w:rPr>
        <w:t>élvágás</w:t>
      </w:r>
      <w:proofErr w:type="spellEnd"/>
      <w:r w:rsidRPr="00565D2A">
        <w:rPr>
          <w:lang w:eastAsia="hu-HU"/>
        </w:rPr>
        <w:t xml:space="preserve"> – lehet. A meglévő kopóréteget a szegélyig (kiemelt, „K”, süllyesztett), ennek hiányában az útpálya széléig fel kell szedni és a munkahézagig egységes kopóréteget kell teríteni, függetlenül a munkaárok szélességétől,</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ac</w:t>
      </w:r>
      <w:proofErr w:type="spellEnd"/>
      <w:r w:rsidRPr="00565D2A">
        <w:rPr>
          <w:lang w:eastAsia="hu-HU"/>
        </w:rPr>
        <w:t>) a burkolatba kerülő munkahézag (</w:t>
      </w:r>
      <w:proofErr w:type="spellStart"/>
      <w:r w:rsidRPr="00565D2A">
        <w:rPr>
          <w:lang w:eastAsia="hu-HU"/>
        </w:rPr>
        <w:t>élvágás</w:t>
      </w:r>
      <w:proofErr w:type="spellEnd"/>
      <w:r w:rsidRPr="00565D2A">
        <w:rPr>
          <w:lang w:eastAsia="hu-HU"/>
        </w:rPr>
        <w:t>) az úttengellyel párhuzamos, törés nélküli vonal mentén kell, hogy haladjon,</w:t>
      </w:r>
    </w:p>
    <w:p w:rsidR="005F2BDB" w:rsidRPr="00565D2A" w:rsidRDefault="005F2BDB" w:rsidP="004B2253">
      <w:pPr>
        <w:shd w:val="clear" w:color="auto" w:fill="FFFFFF"/>
        <w:ind w:left="360"/>
        <w:jc w:val="both"/>
        <w:textAlignment w:val="baseline"/>
        <w:rPr>
          <w:lang w:eastAsia="hu-HU"/>
        </w:rPr>
      </w:pPr>
      <w:proofErr w:type="gramStart"/>
      <w:r w:rsidRPr="00565D2A">
        <w:rPr>
          <w:lang w:eastAsia="hu-HU"/>
        </w:rPr>
        <w:t>ad</w:t>
      </w:r>
      <w:proofErr w:type="gramEnd"/>
      <w:r w:rsidRPr="00565D2A">
        <w:rPr>
          <w:lang w:eastAsia="hu-HU"/>
        </w:rPr>
        <w:t>) amennyiben az ab) pont szerint helyreállítandó felület szélessége meghaladja a forgalmi sáv 50%-át, a teljes forgalmi sávot új, az eredetivel megegyező rétegrenddel kell ellátni</w:t>
      </w:r>
    </w:p>
    <w:p w:rsidR="005F2BDB" w:rsidRPr="00565D2A" w:rsidRDefault="005F2BDB" w:rsidP="004B2253">
      <w:pPr>
        <w:shd w:val="clear" w:color="auto" w:fill="FFFFFF"/>
        <w:jc w:val="both"/>
        <w:textAlignment w:val="baseline"/>
        <w:rPr>
          <w:lang w:eastAsia="hu-HU"/>
        </w:rPr>
      </w:pPr>
      <w:r w:rsidRPr="00565D2A">
        <w:rPr>
          <w:lang w:eastAsia="hu-HU"/>
        </w:rPr>
        <w:t>b) útpálya keresztirányú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ba</w:t>
      </w:r>
      <w:proofErr w:type="spellEnd"/>
      <w:r w:rsidRPr="00565D2A">
        <w:rPr>
          <w:lang w:eastAsia="hu-HU"/>
        </w:rPr>
        <w:t xml:space="preserve">) az úttest keresztirányú felbontása esetén a helyreállítást a kiemelt szegélyre, </w:t>
      </w:r>
      <w:r w:rsidRPr="00565D2A">
        <w:rPr>
          <w:bCs/>
          <w:lang w:eastAsia="hu-HU"/>
        </w:rPr>
        <w:t>vagy a</w:t>
      </w:r>
      <w:r w:rsidRPr="00565D2A">
        <w:rPr>
          <w:lang w:eastAsia="hu-HU"/>
        </w:rPr>
        <w:t>z út szélére merőleges munkahézagokkal kell elvégezni,</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bb</w:t>
      </w:r>
      <w:proofErr w:type="spellEnd"/>
      <w:r w:rsidRPr="00565D2A">
        <w:rPr>
          <w:lang w:eastAsia="hu-HU"/>
        </w:rPr>
        <w:t>) amennyiben egy beruházáson belül két útpályára merőleges munkaárok egymáshoz közelebbi szélének távolsága nem haladja meg a 10 métert, akkor a két munkaárok területét és a közte lévő területet együttesen új, az eredetivel megegyező rétegrenddel, fő- és gyűjtőút esetén új kopóréteggel kell ellátni</w:t>
      </w:r>
      <w:r>
        <w:rPr>
          <w:lang w:eastAsia="hu-HU"/>
        </w:rPr>
        <w:t>.</w:t>
      </w:r>
    </w:p>
    <w:p w:rsidR="005F2BDB" w:rsidRPr="00565D2A" w:rsidRDefault="005F2BDB" w:rsidP="004B2253">
      <w:pPr>
        <w:shd w:val="clear" w:color="auto" w:fill="FFFFFF"/>
        <w:jc w:val="both"/>
        <w:textAlignment w:val="baseline"/>
        <w:rPr>
          <w:lang w:eastAsia="hu-HU"/>
        </w:rPr>
      </w:pPr>
      <w:r w:rsidRPr="00565D2A">
        <w:rPr>
          <w:lang w:eastAsia="hu-HU"/>
        </w:rPr>
        <w:t>c) kerékpárút, gyalogút, járda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ca</w:t>
      </w:r>
      <w:proofErr w:type="spellEnd"/>
      <w:r w:rsidRPr="00565D2A">
        <w:rPr>
          <w:lang w:eastAsia="hu-HU"/>
        </w:rPr>
        <w:t>) a szilárd burkolatú kerékpárút, gyalogút, járda hosszirányú bontása esetén teljes szélességben új, az eredetivel megegyező rétegrenddel kell ellátni.</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cb</w:t>
      </w:r>
      <w:proofErr w:type="spellEnd"/>
      <w:r w:rsidRPr="00565D2A">
        <w:rPr>
          <w:lang w:eastAsia="hu-HU"/>
        </w:rPr>
        <w:t>) szilárd burkolatú kerékpárút, gyalogút, járda keresztirányú bontása során, - amennyiben egy beruházáson belül két út vagy járdaszélre merőleges munkaárok egymáshoz közelebbi szélének távolsága nem haladja meg a 10 métert, - a két munkaárok területét és a közte lévő területet együttesen új, az eredetivel megegyező rétegrenddel kell ellátni, legalább a következő dilatációs hézagig</w:t>
      </w:r>
      <w:r>
        <w:rPr>
          <w:lang w:eastAsia="hu-HU"/>
        </w:rPr>
        <w:t>.</w:t>
      </w:r>
    </w:p>
    <w:p w:rsidR="005F2BDB" w:rsidRPr="00565D2A" w:rsidRDefault="005F2BDB" w:rsidP="004B2253">
      <w:pPr>
        <w:shd w:val="clear" w:color="auto" w:fill="FFFFFF"/>
        <w:jc w:val="both"/>
        <w:textAlignment w:val="baseline"/>
        <w:rPr>
          <w:lang w:eastAsia="hu-HU"/>
        </w:rPr>
      </w:pPr>
      <w:r w:rsidRPr="00565D2A">
        <w:rPr>
          <w:lang w:eastAsia="hu-HU"/>
        </w:rPr>
        <w:t>d) gyalogút és járda kijelölt-gyalogos átkelőhelynél történő bontása esetén a mozgáskorlátozott akadálymentesítésről is gondoskodni kell.</w:t>
      </w:r>
    </w:p>
    <w:p w:rsidR="005F2BDB" w:rsidRPr="00565D2A" w:rsidRDefault="005F2BDB" w:rsidP="004B2253">
      <w:pPr>
        <w:shd w:val="clear" w:color="auto" w:fill="FFFFFF"/>
        <w:jc w:val="both"/>
        <w:textAlignment w:val="baseline"/>
        <w:rPr>
          <w:lang w:eastAsia="hu-HU"/>
        </w:rPr>
      </w:pPr>
      <w:r w:rsidRPr="00565D2A">
        <w:rPr>
          <w:lang w:eastAsia="hu-HU"/>
        </w:rPr>
        <w:t>(4) A munkavégzéssel érintett területeken a szilárd burkolat pályaszerkezetét a munkaárok szélétől számítottan minimum 40-40 cm–es átlapolással kell kiépíteni.</w:t>
      </w:r>
    </w:p>
    <w:p w:rsidR="005F2BDB" w:rsidRPr="00565D2A" w:rsidRDefault="005F2BDB" w:rsidP="0089230F">
      <w:pPr>
        <w:shd w:val="clear" w:color="auto" w:fill="FFFFFF"/>
        <w:spacing w:before="240"/>
        <w:jc w:val="both"/>
        <w:textAlignment w:val="baseline"/>
        <w:rPr>
          <w:b/>
          <w:bCs/>
          <w:lang w:eastAsia="hu-HU"/>
        </w:rPr>
      </w:pPr>
      <w:r w:rsidRPr="00565D2A">
        <w:rPr>
          <w:b/>
          <w:bCs/>
          <w:lang w:eastAsia="hu-HU"/>
        </w:rPr>
        <w:t xml:space="preserve">14. § </w:t>
      </w:r>
    </w:p>
    <w:p w:rsidR="005F2BDB" w:rsidRPr="00565D2A" w:rsidRDefault="005F2BDB" w:rsidP="004B2253">
      <w:pPr>
        <w:shd w:val="clear" w:color="auto" w:fill="FFFFFF"/>
        <w:jc w:val="both"/>
        <w:textAlignment w:val="baseline"/>
        <w:rPr>
          <w:lang w:eastAsia="hu-HU"/>
        </w:rPr>
      </w:pPr>
      <w:r w:rsidRPr="00565D2A">
        <w:rPr>
          <w:lang w:eastAsia="hu-HU"/>
        </w:rPr>
        <w:t>(1) A tulajdonos által felhatalmazott személy az engedélyezett és a folyamatban lévő összes munkákat ellenőrizheti.</w:t>
      </w:r>
    </w:p>
    <w:p w:rsidR="005F2BDB" w:rsidRPr="00565D2A" w:rsidRDefault="005F2BDB" w:rsidP="004B2253">
      <w:pPr>
        <w:shd w:val="clear" w:color="auto" w:fill="FFFFFF"/>
        <w:jc w:val="both"/>
        <w:textAlignment w:val="baseline"/>
        <w:rPr>
          <w:lang w:eastAsia="hu-HU"/>
        </w:rPr>
      </w:pPr>
      <w:r w:rsidRPr="00565D2A">
        <w:rPr>
          <w:lang w:eastAsia="hu-HU"/>
        </w:rPr>
        <w:t xml:space="preserve">(2) Az ellenőrzésről jegyzőkönyvet kell készíteni. Amennyiben az ellenőrzés során az engedélyekben foglaltaktól eltérés, szabálytalanság tapasztalható, a kérelmező értesítésével </w:t>
      </w:r>
      <w:proofErr w:type="spellStart"/>
      <w:r w:rsidRPr="00565D2A">
        <w:rPr>
          <w:lang w:eastAsia="hu-HU"/>
        </w:rPr>
        <w:t>egyidőben</w:t>
      </w:r>
      <w:proofErr w:type="spellEnd"/>
      <w:r w:rsidRPr="00565D2A">
        <w:rPr>
          <w:lang w:eastAsia="hu-HU"/>
        </w:rPr>
        <w:t>, azok megszüntetése érdekében a szükséges indokolt lépéseket meg kell tenni.</w:t>
      </w:r>
    </w:p>
    <w:p w:rsidR="005F2BDB" w:rsidRPr="00565D2A" w:rsidRDefault="005F2BDB" w:rsidP="004B2253">
      <w:pPr>
        <w:shd w:val="clear" w:color="auto" w:fill="FFFFFF"/>
        <w:jc w:val="both"/>
        <w:textAlignment w:val="baseline"/>
        <w:rPr>
          <w:lang w:eastAsia="hu-HU"/>
        </w:rPr>
      </w:pPr>
      <w:r w:rsidRPr="00565D2A">
        <w:rPr>
          <w:lang w:eastAsia="hu-HU"/>
        </w:rPr>
        <w:t xml:space="preserve">(3) A kérelmező köteles </w:t>
      </w:r>
      <w:r>
        <w:rPr>
          <w:lang w:eastAsia="hu-HU"/>
        </w:rPr>
        <w:t>bemutatni</w:t>
      </w:r>
      <w:r w:rsidRPr="00565D2A">
        <w:rPr>
          <w:lang w:eastAsia="hu-HU"/>
        </w:rPr>
        <w:t xml:space="preserve"> a munkavégzéshez szükséges dokumentumokat, engedélyeket (építési engedély, közútkezelői hozzájárulás, tervdokumentáció stb.)</w:t>
      </w:r>
      <w:r>
        <w:rPr>
          <w:lang w:eastAsia="hu-HU"/>
        </w:rPr>
        <w:t>.</w:t>
      </w:r>
    </w:p>
    <w:p w:rsidR="005F2BDB" w:rsidRPr="00565D2A" w:rsidRDefault="005F2BDB" w:rsidP="0089230F">
      <w:pPr>
        <w:shd w:val="clear" w:color="auto" w:fill="FFFFFF"/>
        <w:spacing w:before="240"/>
        <w:jc w:val="both"/>
        <w:textAlignment w:val="baseline"/>
        <w:rPr>
          <w:b/>
          <w:bCs/>
          <w:lang w:eastAsia="hu-HU"/>
        </w:rPr>
      </w:pPr>
      <w:r w:rsidRPr="00565D2A">
        <w:rPr>
          <w:b/>
          <w:bCs/>
          <w:lang w:eastAsia="hu-HU"/>
        </w:rPr>
        <w:t>15. §</w:t>
      </w:r>
    </w:p>
    <w:p w:rsidR="005F2BDB" w:rsidRPr="00565D2A" w:rsidRDefault="005F2BDB" w:rsidP="004B2253">
      <w:pPr>
        <w:shd w:val="clear" w:color="auto" w:fill="FFFFFF"/>
        <w:jc w:val="both"/>
        <w:textAlignment w:val="baseline"/>
        <w:rPr>
          <w:lang w:eastAsia="hu-HU"/>
        </w:rPr>
      </w:pPr>
      <w:r w:rsidRPr="00565D2A">
        <w:rPr>
          <w:lang w:eastAsia="hu-HU"/>
        </w:rPr>
        <w:t xml:space="preserve">(1) A </w:t>
      </w:r>
      <w:r>
        <w:rPr>
          <w:lang w:eastAsia="hu-HU"/>
        </w:rPr>
        <w:t>kérelmező</w:t>
      </w:r>
      <w:r w:rsidRPr="00565D2A">
        <w:rPr>
          <w:lang w:eastAsia="hu-HU"/>
        </w:rPr>
        <w:t xml:space="preserve"> köteles a 1</w:t>
      </w:r>
      <w:r>
        <w:rPr>
          <w:lang w:eastAsia="hu-HU"/>
        </w:rPr>
        <w:t>3</w:t>
      </w:r>
      <w:r w:rsidRPr="00565D2A">
        <w:rPr>
          <w:lang w:eastAsia="hu-HU"/>
        </w:rPr>
        <w:t>. §</w:t>
      </w:r>
      <w:proofErr w:type="spellStart"/>
      <w:r w:rsidRPr="00565D2A">
        <w:rPr>
          <w:lang w:eastAsia="hu-HU"/>
        </w:rPr>
        <w:t>-ban</w:t>
      </w:r>
      <w:proofErr w:type="spellEnd"/>
      <w:r w:rsidRPr="00565D2A">
        <w:rPr>
          <w:lang w:eastAsia="hu-HU"/>
        </w:rPr>
        <w:t xml:space="preserve"> meghatározottak szerint a helyreállítási munkálatok befejezését bejelenteni. A közútkezelő a bejelentést követően a </w:t>
      </w:r>
      <w:r>
        <w:rPr>
          <w:lang w:eastAsia="hu-HU"/>
        </w:rPr>
        <w:t>kérelmezővel</w:t>
      </w:r>
      <w:r w:rsidRPr="00565D2A">
        <w:rPr>
          <w:lang w:eastAsia="hu-HU"/>
        </w:rPr>
        <w:t xml:space="preserve"> helyszíni szemlét tart a helyreállítás megfelelőségéről, melyről jegyzőkönyvet készít.</w:t>
      </w:r>
    </w:p>
    <w:p w:rsidR="005F2BDB" w:rsidRPr="00565D2A" w:rsidRDefault="005F2BDB" w:rsidP="004B2253">
      <w:pPr>
        <w:shd w:val="clear" w:color="auto" w:fill="FFFFFF"/>
        <w:jc w:val="both"/>
        <w:textAlignment w:val="baseline"/>
        <w:rPr>
          <w:lang w:eastAsia="hu-HU"/>
        </w:rPr>
      </w:pPr>
      <w:r w:rsidRPr="00565D2A">
        <w:rPr>
          <w:lang w:eastAsia="hu-HU"/>
        </w:rPr>
        <w:t xml:space="preserve">(2) A közterület végleges helyreállításáért a </w:t>
      </w:r>
      <w:r>
        <w:rPr>
          <w:lang w:eastAsia="hu-HU"/>
        </w:rPr>
        <w:t>kérelmező</w:t>
      </w:r>
      <w:r w:rsidRPr="00565D2A">
        <w:rPr>
          <w:lang w:eastAsia="hu-HU"/>
        </w:rPr>
        <w:t xml:space="preserve"> </w:t>
      </w:r>
      <w:proofErr w:type="spellStart"/>
      <w:r w:rsidRPr="00565D2A">
        <w:rPr>
          <w:lang w:eastAsia="hu-HU"/>
        </w:rPr>
        <w:t>teljeskörű</w:t>
      </w:r>
      <w:proofErr w:type="spellEnd"/>
      <w:r w:rsidRPr="00565D2A">
        <w:rPr>
          <w:lang w:eastAsia="hu-HU"/>
        </w:rPr>
        <w:t xml:space="preserve"> felelősséggel tartozik.</w:t>
      </w:r>
    </w:p>
    <w:p w:rsidR="005F2BDB" w:rsidRPr="00565D2A" w:rsidRDefault="005F2BDB" w:rsidP="004B2253">
      <w:pPr>
        <w:shd w:val="clear" w:color="auto" w:fill="FFFFFF"/>
        <w:jc w:val="both"/>
        <w:textAlignment w:val="baseline"/>
        <w:rPr>
          <w:lang w:eastAsia="hu-HU"/>
        </w:rPr>
      </w:pPr>
      <w:r w:rsidRPr="00565D2A">
        <w:rPr>
          <w:lang w:eastAsia="hu-HU"/>
        </w:rPr>
        <w:t>(3) A közterület végleges helyreállítására- a munkák befejezésétől számított- 30 napnál hosszabb határidőt megállapítani nem lehet. Amennyiben a munkálatok zöldfelületet is érintenek, a növényzet végleges helyreállítását hat hónapon belül kell elvégezni.</w:t>
      </w:r>
    </w:p>
    <w:p w:rsidR="005F2BDB" w:rsidRPr="00565D2A" w:rsidRDefault="005F2BDB" w:rsidP="004B2253">
      <w:pPr>
        <w:shd w:val="clear" w:color="auto" w:fill="FFFFFF"/>
        <w:jc w:val="both"/>
        <w:textAlignment w:val="baseline"/>
        <w:rPr>
          <w:lang w:eastAsia="hu-HU"/>
        </w:rPr>
      </w:pPr>
      <w:r w:rsidRPr="00565D2A">
        <w:rPr>
          <w:lang w:eastAsia="hu-HU"/>
        </w:rPr>
        <w:t xml:space="preserve">(4) Amennyiben a kérelmező a bontási munkával érintett közterület eredeti állapotba történő helyreállításáról nem, vagy nem megfelelően gondoskodik a részére előírt határidőben, úgy a tulajdonos 1 éven belül jogosult a vonatkozó beszerzési szabályok figyelembevételével a kérelmező terhére a munkálatok elvégzéséről harmadik személy által gondoskodni. </w:t>
      </w:r>
    </w:p>
    <w:p w:rsidR="005F2BDB" w:rsidRPr="00565D2A" w:rsidRDefault="005F2BDB" w:rsidP="004B2253">
      <w:pPr>
        <w:shd w:val="clear" w:color="auto" w:fill="FFFFFF"/>
        <w:jc w:val="both"/>
        <w:textAlignment w:val="baseline"/>
        <w:rPr>
          <w:b/>
          <w:bCs/>
          <w:lang w:eastAsia="hu-HU"/>
        </w:rPr>
      </w:pPr>
      <w:r w:rsidRPr="00565D2A">
        <w:rPr>
          <w:b/>
          <w:bCs/>
          <w:lang w:eastAsia="hu-HU"/>
        </w:rPr>
        <w:lastRenderedPageBreak/>
        <w:t>16. §</w:t>
      </w:r>
    </w:p>
    <w:p w:rsidR="005F2BDB" w:rsidRPr="00565D2A" w:rsidRDefault="005F2BDB" w:rsidP="004B2253">
      <w:pPr>
        <w:shd w:val="clear" w:color="auto" w:fill="FFFFFF"/>
        <w:jc w:val="both"/>
        <w:textAlignment w:val="baseline"/>
        <w:rPr>
          <w:lang w:eastAsia="hu-HU"/>
        </w:rPr>
      </w:pPr>
      <w:r w:rsidRPr="00565D2A">
        <w:rPr>
          <w:lang w:eastAsia="hu-HU"/>
        </w:rPr>
        <w:t>(1) Ez a rendelet a kihirdetést követő napon lép hatályba.</w:t>
      </w:r>
    </w:p>
    <w:p w:rsidR="005F2BDB" w:rsidRPr="00565D2A" w:rsidRDefault="005F2BDB" w:rsidP="004B2253">
      <w:pPr>
        <w:jc w:val="both"/>
        <w:rPr>
          <w:lang w:eastAsia="hu-HU"/>
        </w:rPr>
      </w:pPr>
      <w:r w:rsidRPr="00565D2A">
        <w:t>(2) E rendelet a hatálybalépését megelőzően kiadott engedélyeket nem érinti.</w:t>
      </w:r>
    </w:p>
    <w:p w:rsidR="00B061C9" w:rsidRPr="00F5020A" w:rsidRDefault="00B061C9" w:rsidP="0089230F">
      <w:pPr>
        <w:tabs>
          <w:tab w:val="right" w:pos="4800"/>
        </w:tabs>
        <w:spacing w:before="240"/>
        <w:jc w:val="both"/>
        <w:rPr>
          <w:sz w:val="22"/>
          <w:szCs w:val="22"/>
        </w:rPr>
      </w:pPr>
      <w:r w:rsidRPr="00F5020A">
        <w:rPr>
          <w:sz w:val="22"/>
          <w:szCs w:val="22"/>
        </w:rPr>
        <w:t xml:space="preserve">K a r c a g, 2020. március </w:t>
      </w:r>
      <w:r w:rsidR="00255435">
        <w:rPr>
          <w:sz w:val="22"/>
          <w:szCs w:val="22"/>
        </w:rPr>
        <w:t>31</w:t>
      </w:r>
      <w:r w:rsidRPr="00F5020A">
        <w:rPr>
          <w:sz w:val="22"/>
          <w:szCs w:val="22"/>
        </w:rPr>
        <w:t>.</w:t>
      </w:r>
    </w:p>
    <w:tbl>
      <w:tblPr>
        <w:tblW w:w="0" w:type="auto"/>
        <w:jc w:val="right"/>
        <w:tblLayout w:type="fixed"/>
        <w:tblLook w:val="0000" w:firstRow="0" w:lastRow="0" w:firstColumn="0" w:lastColumn="0" w:noHBand="0" w:noVBand="0"/>
      </w:tblPr>
      <w:tblGrid>
        <w:gridCol w:w="4468"/>
      </w:tblGrid>
      <w:tr w:rsidR="00B061C9" w:rsidRPr="00F5020A" w:rsidTr="00FE68FE">
        <w:trPr>
          <w:cantSplit/>
          <w:jc w:val="right"/>
        </w:trPr>
        <w:tc>
          <w:tcPr>
            <w:tcW w:w="4468" w:type="dxa"/>
          </w:tcPr>
          <w:p w:rsidR="00B061C9" w:rsidRPr="00F5020A" w:rsidRDefault="00B061C9" w:rsidP="00A17217">
            <w:pPr>
              <w:rPr>
                <w:sz w:val="22"/>
                <w:szCs w:val="22"/>
              </w:rPr>
            </w:pPr>
          </w:p>
          <w:p w:rsidR="00B061C9" w:rsidRPr="00F5020A" w:rsidRDefault="00B061C9" w:rsidP="00A17217">
            <w:pPr>
              <w:jc w:val="center"/>
              <w:rPr>
                <w:b/>
                <w:bCs/>
                <w:sz w:val="22"/>
                <w:szCs w:val="22"/>
              </w:rPr>
            </w:pPr>
            <w:r w:rsidRPr="00F5020A">
              <w:rPr>
                <w:b/>
                <w:bCs/>
                <w:sz w:val="22"/>
                <w:szCs w:val="22"/>
              </w:rPr>
              <w:t xml:space="preserve">(: Dobos </w:t>
            </w:r>
            <w:proofErr w:type="gramStart"/>
            <w:r w:rsidRPr="00F5020A">
              <w:rPr>
                <w:b/>
                <w:bCs/>
                <w:sz w:val="22"/>
                <w:szCs w:val="22"/>
              </w:rPr>
              <w:t>László :</w:t>
            </w:r>
            <w:proofErr w:type="gramEnd"/>
            <w:r w:rsidRPr="00F5020A">
              <w:rPr>
                <w:b/>
                <w:bCs/>
                <w:sz w:val="22"/>
                <w:szCs w:val="22"/>
              </w:rPr>
              <w:t>)</w:t>
            </w:r>
          </w:p>
        </w:tc>
      </w:tr>
      <w:tr w:rsidR="00B061C9" w:rsidRPr="00F5020A" w:rsidTr="00C06604">
        <w:trPr>
          <w:cantSplit/>
          <w:trHeight w:val="432"/>
          <w:jc w:val="right"/>
        </w:trPr>
        <w:tc>
          <w:tcPr>
            <w:tcW w:w="4468" w:type="dxa"/>
          </w:tcPr>
          <w:p w:rsidR="00B061C9" w:rsidRPr="00F5020A" w:rsidRDefault="00B061C9" w:rsidP="00A17217">
            <w:pPr>
              <w:jc w:val="center"/>
              <w:rPr>
                <w:sz w:val="22"/>
                <w:szCs w:val="22"/>
              </w:rPr>
            </w:pPr>
            <w:r w:rsidRPr="00F5020A">
              <w:rPr>
                <w:sz w:val="22"/>
                <w:szCs w:val="22"/>
              </w:rPr>
              <w:t>polgármester</w:t>
            </w:r>
          </w:p>
        </w:tc>
      </w:tr>
    </w:tbl>
    <w:p w:rsidR="00C06604" w:rsidRDefault="00C06604" w:rsidP="00C06604">
      <w:pPr>
        <w:shd w:val="clear" w:color="auto" w:fill="FFFFFF"/>
        <w:suppressAutoHyphens w:val="0"/>
        <w:spacing w:after="200" w:line="276" w:lineRule="auto"/>
        <w:contextualSpacing/>
        <w:textAlignment w:val="baseline"/>
        <w:rPr>
          <w:lang w:eastAsia="hu-HU"/>
        </w:rPr>
      </w:pPr>
    </w:p>
    <w:p w:rsidR="00C06604" w:rsidRDefault="00C06604">
      <w:pPr>
        <w:suppressAutoHyphens w:val="0"/>
        <w:spacing w:before="240"/>
        <w:jc w:val="both"/>
        <w:rPr>
          <w:lang w:eastAsia="hu-HU"/>
        </w:rPr>
      </w:pPr>
      <w:r>
        <w:rPr>
          <w:lang w:eastAsia="hu-HU"/>
        </w:rPr>
        <w:br w:type="page"/>
      </w:r>
    </w:p>
    <w:p w:rsidR="004B2253" w:rsidRPr="00565D2A" w:rsidRDefault="00C06604" w:rsidP="004B2253">
      <w:pPr>
        <w:numPr>
          <w:ilvl w:val="0"/>
          <w:numId w:val="2"/>
        </w:numPr>
        <w:shd w:val="clear" w:color="auto" w:fill="FFFFFF"/>
        <w:suppressAutoHyphens w:val="0"/>
        <w:spacing w:after="200" w:line="276" w:lineRule="auto"/>
        <w:contextualSpacing/>
        <w:textAlignment w:val="baseline"/>
        <w:rPr>
          <w:lang w:eastAsia="hu-HU"/>
        </w:rPr>
      </w:pPr>
      <w:r>
        <w:rPr>
          <w:lang w:eastAsia="hu-HU"/>
        </w:rPr>
        <w:lastRenderedPageBreak/>
        <w:t>s</w:t>
      </w:r>
      <w:r w:rsidR="004B2253" w:rsidRPr="00565D2A">
        <w:rPr>
          <w:lang w:eastAsia="hu-HU"/>
        </w:rPr>
        <w:t xml:space="preserve">zámú melléklet a </w:t>
      </w:r>
      <w:r w:rsidR="00AD2830">
        <w:rPr>
          <w:lang w:eastAsia="hu-HU"/>
        </w:rPr>
        <w:t>11</w:t>
      </w:r>
      <w:r w:rsidR="004B2253" w:rsidRPr="00565D2A">
        <w:rPr>
          <w:lang w:eastAsia="hu-HU"/>
        </w:rPr>
        <w:t>/</w:t>
      </w:r>
      <w:r w:rsidR="00C12389">
        <w:rPr>
          <w:lang w:eastAsia="hu-HU"/>
        </w:rPr>
        <w:t xml:space="preserve">2020. </w:t>
      </w:r>
      <w:r w:rsidR="004B2253" w:rsidRPr="00565D2A">
        <w:rPr>
          <w:lang w:eastAsia="hu-HU"/>
        </w:rPr>
        <w:t>(</w:t>
      </w:r>
      <w:r w:rsidR="00C12389">
        <w:rPr>
          <w:lang w:eastAsia="hu-HU"/>
        </w:rPr>
        <w:t>IV.02</w:t>
      </w:r>
      <w:r w:rsidR="004B2253" w:rsidRPr="00565D2A">
        <w:rPr>
          <w:lang w:eastAsia="hu-HU"/>
        </w:rPr>
        <w:t>.) számú rendelethez</w:t>
      </w:r>
    </w:p>
    <w:p w:rsidR="004B2253" w:rsidRPr="00565D2A" w:rsidRDefault="004B2253" w:rsidP="004B2253">
      <w:pPr>
        <w:shd w:val="clear" w:color="auto" w:fill="FFFFFF"/>
        <w:textAlignment w:val="baseline"/>
        <w:rPr>
          <w:lang w:eastAsia="hu-HU"/>
        </w:rPr>
      </w:pPr>
    </w:p>
    <w:p w:rsidR="004B2253" w:rsidRPr="00565D2A" w:rsidRDefault="004B2253" w:rsidP="004B2253">
      <w:pPr>
        <w:jc w:val="center"/>
        <w:rPr>
          <w:b/>
          <w:bCs/>
          <w:lang w:eastAsia="hu-HU"/>
        </w:rPr>
      </w:pPr>
      <w:r w:rsidRPr="00565D2A">
        <w:rPr>
          <w:b/>
          <w:bCs/>
          <w:lang w:eastAsia="hu-HU"/>
        </w:rPr>
        <w:t>Kérelem helyi közút igénybevételéhez szükséges hozzájárulás iránt</w:t>
      </w:r>
    </w:p>
    <w:p w:rsidR="004B2253" w:rsidRPr="00565D2A" w:rsidRDefault="004B2253" w:rsidP="004B2253">
      <w:pPr>
        <w:jc w:val="center"/>
        <w:rPr>
          <w:lang w:eastAsia="hu-HU"/>
        </w:rPr>
      </w:pPr>
    </w:p>
    <w:p w:rsidR="004B2253" w:rsidRPr="00565D2A" w:rsidRDefault="004B2253" w:rsidP="004B2253">
      <w:pPr>
        <w:numPr>
          <w:ilvl w:val="0"/>
          <w:numId w:val="3"/>
        </w:numPr>
        <w:suppressAutoHyphens w:val="0"/>
        <w:spacing w:after="200" w:line="276" w:lineRule="auto"/>
        <w:contextualSpacing/>
        <w:rPr>
          <w:lang w:eastAsia="hu-HU"/>
        </w:rPr>
      </w:pPr>
      <w:r w:rsidRPr="00565D2A">
        <w:rPr>
          <w:lang w:eastAsia="hu-HU"/>
        </w:rPr>
        <w:t xml:space="preserve">Annak a személynek (szervezetnek) a neve és címe, akinek az érdekében az </w:t>
      </w:r>
      <w:proofErr w:type="gramStart"/>
      <w:r w:rsidRPr="00565D2A">
        <w:rPr>
          <w:lang w:eastAsia="hu-HU"/>
        </w:rPr>
        <w:t>igénybevétel  történik</w:t>
      </w:r>
      <w:proofErr w:type="gramEnd"/>
      <w:r w:rsidRPr="00565D2A">
        <w:rPr>
          <w:lang w:eastAsia="hu-HU"/>
        </w:rPr>
        <w:t xml:space="preserve"> (a hozzájárulás jogosultja) :</w:t>
      </w:r>
    </w:p>
    <w:p w:rsidR="004B2253" w:rsidRPr="00565D2A" w:rsidRDefault="004B2253" w:rsidP="004B2253">
      <w:pPr>
        <w:rPr>
          <w:lang w:eastAsia="hu-HU"/>
        </w:rPr>
      </w:pPr>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2.  Az igénybevétel </w:t>
      </w:r>
    </w:p>
    <w:p w:rsidR="004B2253" w:rsidRPr="00565D2A" w:rsidRDefault="004B2253" w:rsidP="004B2253">
      <w:pPr>
        <w:rPr>
          <w:lang w:eastAsia="hu-HU"/>
        </w:rPr>
      </w:pPr>
      <w:proofErr w:type="gramStart"/>
      <w:r w:rsidRPr="00565D2A">
        <w:rPr>
          <w:lang w:eastAsia="hu-HU"/>
        </w:rPr>
        <w:t>helye</w:t>
      </w:r>
      <w:proofErr w:type="gramEnd"/>
      <w:r w:rsidRPr="00565D2A">
        <w:rPr>
          <w:lang w:eastAsia="hu-HU"/>
        </w:rPr>
        <w:t>:…………………………………………………………………………………………..</w:t>
      </w:r>
    </w:p>
    <w:p w:rsidR="004B2253" w:rsidRPr="00565D2A" w:rsidRDefault="004B2253" w:rsidP="004B2253">
      <w:pPr>
        <w:rPr>
          <w:lang w:eastAsia="hu-HU"/>
        </w:rPr>
      </w:pPr>
      <w:proofErr w:type="gramStart"/>
      <w:r w:rsidRPr="00565D2A">
        <w:rPr>
          <w:lang w:eastAsia="hu-HU"/>
        </w:rPr>
        <w:t>célja</w:t>
      </w:r>
      <w:proofErr w:type="gramEnd"/>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3. Az elfoglalni kívánt útterület </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hosszúsága (m):……………………………………………………………………………</w:t>
      </w:r>
    </w:p>
    <w:p w:rsidR="004B2253" w:rsidRPr="00565D2A" w:rsidRDefault="004B2253" w:rsidP="004B2253">
      <w:pPr>
        <w:rPr>
          <w:lang w:eastAsia="hu-HU"/>
        </w:rPr>
      </w:pPr>
      <w:r w:rsidRPr="00565D2A">
        <w:rPr>
          <w:lang w:eastAsia="hu-HU"/>
        </w:rPr>
        <w:t>b) szélessége (m)</w:t>
      </w:r>
      <w:proofErr w:type="gramStart"/>
      <w:r w:rsidRPr="00565D2A">
        <w:rPr>
          <w:lang w:eastAsia="hu-HU"/>
        </w:rPr>
        <w:t>:…………………………………………………………………………….</w:t>
      </w:r>
      <w:proofErr w:type="gramEnd"/>
    </w:p>
    <w:p w:rsidR="004B2253" w:rsidRPr="00565D2A" w:rsidRDefault="004B2253" w:rsidP="004B2253">
      <w:pPr>
        <w:rPr>
          <w:lang w:eastAsia="hu-HU"/>
        </w:rPr>
      </w:pPr>
      <w:r w:rsidRPr="00565D2A">
        <w:rPr>
          <w:lang w:eastAsia="hu-HU"/>
        </w:rPr>
        <w:t>c) nagysága (m</w:t>
      </w:r>
      <w:bookmarkStart w:id="2" w:name="_GoBack"/>
      <w:bookmarkEnd w:id="2"/>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4. Az igénybevétel kezdetének tervezett időpontja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5. Az igénybevétel befejezésének tervezett időpontja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6. A hozzájárulásban foglalt feltételek betartásáért felelős személy </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neve: ………………………………………………………………………………………..</w:t>
      </w:r>
    </w:p>
    <w:p w:rsidR="004B2253" w:rsidRPr="00565D2A" w:rsidRDefault="004B2253" w:rsidP="004B2253">
      <w:pPr>
        <w:rPr>
          <w:lang w:eastAsia="hu-HU"/>
        </w:rPr>
      </w:pPr>
      <w:r w:rsidRPr="00565D2A">
        <w:rPr>
          <w:lang w:eastAsia="hu-HU"/>
        </w:rPr>
        <w:t>b) címe</w:t>
      </w:r>
      <w:proofErr w:type="gramStart"/>
      <w:r w:rsidRPr="00565D2A">
        <w:rPr>
          <w:lang w:eastAsia="hu-HU"/>
        </w:rPr>
        <w:t>: …</w:t>
      </w:r>
      <w:proofErr w:type="gramEnd"/>
      <w:r w:rsidRPr="00565D2A">
        <w:rPr>
          <w:lang w:eastAsia="hu-HU"/>
        </w:rPr>
        <w:t>…………………………………………………………………………………….</w:t>
      </w:r>
    </w:p>
    <w:p w:rsidR="004B2253" w:rsidRPr="00565D2A" w:rsidRDefault="004B2253" w:rsidP="004B2253">
      <w:pPr>
        <w:rPr>
          <w:lang w:eastAsia="hu-HU"/>
        </w:rPr>
      </w:pPr>
      <w:r w:rsidRPr="00565D2A">
        <w:rPr>
          <w:lang w:eastAsia="hu-HU"/>
        </w:rPr>
        <w:t>c) telefonszáma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7. Az igénybevétel eredményeként a közút területén (az alatt vagy felett) elhelyezett építmény (létesítmény)</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xml:space="preserve">)  tulajdonosának </w:t>
      </w:r>
    </w:p>
    <w:p w:rsidR="004B2253" w:rsidRPr="00565D2A" w:rsidRDefault="004B2253" w:rsidP="004B2253">
      <w:pPr>
        <w:rPr>
          <w:lang w:eastAsia="hu-HU"/>
        </w:rPr>
      </w:pPr>
      <w:proofErr w:type="gramStart"/>
      <w:r w:rsidRPr="00565D2A">
        <w:rPr>
          <w:lang w:eastAsia="hu-HU"/>
        </w:rPr>
        <w:t>neve</w:t>
      </w:r>
      <w:proofErr w:type="gramEnd"/>
      <w:r w:rsidRPr="00565D2A">
        <w:rPr>
          <w:lang w:eastAsia="hu-HU"/>
        </w:rPr>
        <w:t>: ………………………………………………………………………………………….</w:t>
      </w:r>
    </w:p>
    <w:p w:rsidR="004B2253" w:rsidRPr="00565D2A" w:rsidRDefault="004B2253" w:rsidP="004B2253">
      <w:pPr>
        <w:rPr>
          <w:lang w:eastAsia="hu-HU"/>
        </w:rPr>
      </w:pPr>
      <w:proofErr w:type="gramStart"/>
      <w:r w:rsidRPr="00565D2A">
        <w:rPr>
          <w:lang w:eastAsia="hu-HU"/>
        </w:rPr>
        <w:t>címe</w:t>
      </w:r>
      <w:proofErr w:type="gramEnd"/>
      <w:r w:rsidRPr="00565D2A">
        <w:rPr>
          <w:lang w:eastAsia="hu-HU"/>
        </w:rPr>
        <w:t>: …………………………………………………………………………………………..</w:t>
      </w:r>
    </w:p>
    <w:p w:rsidR="004B2253" w:rsidRPr="00565D2A" w:rsidRDefault="004B2253" w:rsidP="004B2253">
      <w:pPr>
        <w:rPr>
          <w:lang w:eastAsia="hu-HU"/>
        </w:rPr>
      </w:pPr>
      <w:r w:rsidRPr="00565D2A">
        <w:rPr>
          <w:lang w:eastAsia="hu-HU"/>
        </w:rPr>
        <w:t>b</w:t>
      </w:r>
      <w:proofErr w:type="gramStart"/>
      <w:r w:rsidRPr="00565D2A">
        <w:rPr>
          <w:lang w:eastAsia="hu-HU"/>
        </w:rPr>
        <w:t>)üzemeltetőjének</w:t>
      </w:r>
      <w:proofErr w:type="gramEnd"/>
    </w:p>
    <w:p w:rsidR="004B2253" w:rsidRPr="00565D2A" w:rsidRDefault="004B2253" w:rsidP="004B2253">
      <w:pPr>
        <w:rPr>
          <w:lang w:eastAsia="hu-HU"/>
        </w:rPr>
      </w:pPr>
      <w:proofErr w:type="gramStart"/>
      <w:r w:rsidRPr="00565D2A">
        <w:rPr>
          <w:lang w:eastAsia="hu-HU"/>
        </w:rPr>
        <w:t>neve</w:t>
      </w:r>
      <w:proofErr w:type="gramEnd"/>
      <w:r w:rsidRPr="00565D2A">
        <w:rPr>
          <w:lang w:eastAsia="hu-HU"/>
        </w:rPr>
        <w:t>: ………………………………………………………………………………………….</w:t>
      </w:r>
    </w:p>
    <w:p w:rsidR="004B2253" w:rsidRPr="00565D2A" w:rsidRDefault="004B2253" w:rsidP="004B2253">
      <w:pPr>
        <w:rPr>
          <w:lang w:eastAsia="hu-HU"/>
        </w:rPr>
      </w:pPr>
      <w:proofErr w:type="gramStart"/>
      <w:r w:rsidRPr="00565D2A">
        <w:rPr>
          <w:lang w:eastAsia="hu-HU"/>
        </w:rPr>
        <w:t>címe</w:t>
      </w:r>
      <w:proofErr w:type="gramEnd"/>
      <w:r w:rsidRPr="00565D2A">
        <w:rPr>
          <w:lang w:eastAsia="hu-HU"/>
        </w:rPr>
        <w:t>: …………………………………………………………………………………………..</w:t>
      </w:r>
    </w:p>
    <w:p w:rsidR="004B2253" w:rsidRPr="00565D2A" w:rsidRDefault="004B2253" w:rsidP="004B2253">
      <w:pPr>
        <w:rPr>
          <w:lang w:eastAsia="hu-HU"/>
        </w:rPr>
      </w:pPr>
    </w:p>
    <w:p w:rsidR="004B2253" w:rsidRPr="00565D2A" w:rsidRDefault="004B2253" w:rsidP="004B2253">
      <w:pPr>
        <w:ind w:firstLine="180"/>
        <w:rPr>
          <w:lang w:eastAsia="hu-HU"/>
        </w:rPr>
      </w:pPr>
    </w:p>
    <w:p w:rsidR="004B2253" w:rsidRPr="00565D2A" w:rsidRDefault="004B2253" w:rsidP="004B2253">
      <w:pPr>
        <w:rPr>
          <w:lang w:eastAsia="hu-HU"/>
        </w:rPr>
      </w:pPr>
      <w:r w:rsidRPr="00565D2A">
        <w:rPr>
          <w:lang w:eastAsia="hu-HU"/>
        </w:rPr>
        <w:t>Kelt</w:t>
      </w:r>
      <w:proofErr w:type="gramStart"/>
      <w:r w:rsidRPr="00565D2A">
        <w:rPr>
          <w:lang w:eastAsia="hu-HU"/>
        </w:rPr>
        <w:t>.:</w:t>
      </w:r>
      <w:proofErr w:type="gramEnd"/>
      <w:r w:rsidRPr="00565D2A">
        <w:rPr>
          <w:lang w:eastAsia="hu-HU"/>
        </w:rPr>
        <w:t xml:space="preserve"> ………………………….</w:t>
      </w:r>
    </w:p>
    <w:p w:rsidR="004B2253" w:rsidRPr="00565D2A" w:rsidRDefault="004B2253" w:rsidP="004B2253">
      <w:pPr>
        <w:ind w:firstLine="180"/>
        <w:rPr>
          <w:lang w:eastAsia="hu-HU"/>
        </w:rPr>
      </w:pPr>
    </w:p>
    <w:p w:rsidR="004B2253" w:rsidRPr="00565D2A" w:rsidRDefault="004B2253" w:rsidP="004B2253">
      <w:pPr>
        <w:ind w:firstLine="180"/>
        <w:rPr>
          <w:lang w:eastAsia="hu-HU"/>
        </w:rPr>
      </w:pP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t>…………………………………</w:t>
      </w:r>
    </w:p>
    <w:p w:rsidR="004B2253" w:rsidRPr="00565D2A" w:rsidRDefault="004B2253" w:rsidP="004B2253">
      <w:pPr>
        <w:ind w:firstLine="180"/>
        <w:rPr>
          <w:lang w:eastAsia="hu-HU"/>
        </w:rPr>
      </w:pP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t xml:space="preserve">     </w:t>
      </w:r>
      <w:proofErr w:type="gramStart"/>
      <w:r w:rsidRPr="00565D2A">
        <w:rPr>
          <w:lang w:eastAsia="hu-HU"/>
        </w:rPr>
        <w:t>aláírás</w:t>
      </w:r>
      <w:proofErr w:type="gramEnd"/>
    </w:p>
    <w:p w:rsidR="004B2253" w:rsidRPr="00565D2A" w:rsidRDefault="004B2253" w:rsidP="004B2253">
      <w:pPr>
        <w:ind w:firstLine="180"/>
        <w:rPr>
          <w:lang w:eastAsia="hu-HU"/>
        </w:rPr>
      </w:pPr>
    </w:p>
    <w:p w:rsidR="004B2253" w:rsidRPr="00565D2A" w:rsidRDefault="004B2253" w:rsidP="004B2253">
      <w:pPr>
        <w:ind w:firstLine="180"/>
        <w:rPr>
          <w:lang w:eastAsia="hu-HU"/>
        </w:rPr>
      </w:pPr>
      <w:r w:rsidRPr="00565D2A">
        <w:rPr>
          <w:lang w:eastAsia="hu-HU"/>
        </w:rPr>
        <w:t>Csatolandó melléklet</w:t>
      </w:r>
    </w:p>
    <w:p w:rsidR="004B2253" w:rsidRPr="00565D2A" w:rsidRDefault="004B2253" w:rsidP="004B2253">
      <w:pPr>
        <w:ind w:firstLine="180"/>
        <w:rPr>
          <w:lang w:eastAsia="hu-HU"/>
        </w:rPr>
      </w:pPr>
      <w:r w:rsidRPr="00565D2A">
        <w:rPr>
          <w:lang w:eastAsia="hu-HU"/>
        </w:rPr>
        <w:t>– az igénybevételt feltüntető terv (helyszínrajz, vázlat, műszaki leírás) 3 példányban,</w:t>
      </w:r>
    </w:p>
    <w:p w:rsidR="004B2253" w:rsidRPr="00565D2A" w:rsidRDefault="004B2253" w:rsidP="004B2253">
      <w:pPr>
        <w:ind w:firstLine="180"/>
        <w:rPr>
          <w:lang w:eastAsia="hu-HU"/>
        </w:rPr>
      </w:pPr>
      <w:r w:rsidRPr="00565D2A">
        <w:rPr>
          <w:lang w:eastAsia="hu-HU"/>
        </w:rPr>
        <w:t>– a közút érintett szakaszának hossz- és keresztszelvényének rajza 3 példányban,</w:t>
      </w:r>
    </w:p>
    <w:p w:rsidR="004B2253" w:rsidRPr="00565D2A" w:rsidRDefault="004B2253" w:rsidP="004B2253">
      <w:pPr>
        <w:ind w:firstLine="180"/>
        <w:rPr>
          <w:lang w:eastAsia="hu-HU"/>
        </w:rPr>
      </w:pPr>
      <w:r w:rsidRPr="00565D2A">
        <w:rPr>
          <w:lang w:eastAsia="hu-HU"/>
        </w:rPr>
        <w:t>– az igénybevétel miatt szükséges forgalomszabályozás (korlátozás, forgalomelterelés) terve 3 példányban.</w:t>
      </w:r>
      <w:r w:rsidRPr="00565D2A">
        <w:rPr>
          <w:lang w:eastAsia="hu-HU"/>
        </w:rPr>
        <w:br w:type="page"/>
      </w:r>
    </w:p>
    <w:p w:rsidR="004B2253" w:rsidRPr="00565D2A" w:rsidRDefault="004B2253" w:rsidP="004B2253">
      <w:pPr>
        <w:numPr>
          <w:ilvl w:val="0"/>
          <w:numId w:val="2"/>
        </w:numPr>
        <w:shd w:val="clear" w:color="auto" w:fill="FFFFFF"/>
        <w:suppressAutoHyphens w:val="0"/>
        <w:spacing w:after="200" w:line="276" w:lineRule="auto"/>
        <w:contextualSpacing/>
        <w:textAlignment w:val="baseline"/>
        <w:rPr>
          <w:lang w:eastAsia="hu-HU"/>
        </w:rPr>
      </w:pPr>
      <w:r w:rsidRPr="00565D2A">
        <w:rPr>
          <w:lang w:eastAsia="hu-HU"/>
        </w:rPr>
        <w:lastRenderedPageBreak/>
        <w:t xml:space="preserve">számú melléklet a </w:t>
      </w:r>
      <w:r w:rsidR="00AD2830">
        <w:rPr>
          <w:lang w:eastAsia="hu-HU"/>
        </w:rPr>
        <w:t>11</w:t>
      </w:r>
      <w:r w:rsidRPr="00565D2A">
        <w:rPr>
          <w:lang w:eastAsia="hu-HU"/>
        </w:rPr>
        <w:t>/</w:t>
      </w:r>
      <w:r w:rsidR="00C12389">
        <w:rPr>
          <w:lang w:eastAsia="hu-HU"/>
        </w:rPr>
        <w:t>2020.  (IV.02.</w:t>
      </w:r>
      <w:r w:rsidRPr="00565D2A">
        <w:rPr>
          <w:lang w:eastAsia="hu-HU"/>
        </w:rPr>
        <w:t>) számú rendelethez</w:t>
      </w:r>
    </w:p>
    <w:p w:rsidR="004B2253" w:rsidRPr="00565D2A" w:rsidRDefault="004B2253" w:rsidP="004B2253">
      <w:pPr>
        <w:rPr>
          <w:lang w:eastAsia="hu-HU"/>
        </w:rPr>
      </w:pPr>
    </w:p>
    <w:p w:rsidR="004B2253" w:rsidRPr="00565D2A" w:rsidRDefault="004B2253" w:rsidP="004B2253">
      <w:pPr>
        <w:jc w:val="center"/>
        <w:rPr>
          <w:b/>
          <w:bCs/>
          <w:lang w:eastAsia="hu-HU"/>
        </w:rPr>
      </w:pPr>
      <w:r w:rsidRPr="00565D2A">
        <w:rPr>
          <w:b/>
          <w:bCs/>
          <w:lang w:eastAsia="hu-HU"/>
        </w:rPr>
        <w:t>Közterületek igénybevétele esetén fizetendő díjak</w:t>
      </w:r>
    </w:p>
    <w:p w:rsidR="004B2253" w:rsidRPr="00565D2A" w:rsidRDefault="004B2253" w:rsidP="004B2253">
      <w:pPr>
        <w:rPr>
          <w:lang w:eastAsia="hu-HU"/>
        </w:rPr>
      </w:pPr>
    </w:p>
    <w:tbl>
      <w:tblPr>
        <w:tblStyle w:val="Rcsostblzat"/>
        <w:tblW w:w="0" w:type="auto"/>
        <w:tblLook w:val="04A0" w:firstRow="1" w:lastRow="0" w:firstColumn="1" w:lastColumn="0" w:noHBand="0" w:noVBand="1"/>
      </w:tblPr>
      <w:tblGrid>
        <w:gridCol w:w="4531"/>
        <w:gridCol w:w="4531"/>
      </w:tblGrid>
      <w:tr w:rsidR="004B2253" w:rsidRPr="00565D2A" w:rsidTr="004B2253">
        <w:tc>
          <w:tcPr>
            <w:tcW w:w="4531" w:type="dxa"/>
          </w:tcPr>
          <w:p w:rsidR="004B2253" w:rsidRPr="00565D2A" w:rsidRDefault="004B2253" w:rsidP="004B2253">
            <w:pPr>
              <w:rPr>
                <w:b/>
                <w:bCs/>
                <w:lang w:eastAsia="hu-HU"/>
              </w:rPr>
            </w:pPr>
            <w:r w:rsidRPr="00565D2A">
              <w:rPr>
                <w:b/>
                <w:bCs/>
                <w:lang w:eastAsia="hu-HU"/>
              </w:rPr>
              <w:t>Kategória</w:t>
            </w:r>
          </w:p>
        </w:tc>
        <w:tc>
          <w:tcPr>
            <w:tcW w:w="4531" w:type="dxa"/>
          </w:tcPr>
          <w:p w:rsidR="004B2253" w:rsidRPr="00565D2A" w:rsidRDefault="004B2253" w:rsidP="004B2253">
            <w:pPr>
              <w:rPr>
                <w:b/>
                <w:bCs/>
                <w:lang w:eastAsia="hu-HU"/>
              </w:rPr>
            </w:pPr>
            <w:r w:rsidRPr="00565D2A">
              <w:rPr>
                <w:b/>
                <w:bCs/>
                <w:lang w:eastAsia="hu-HU"/>
              </w:rPr>
              <w:t>Építési munka esetén fizetendő díjtétel</w:t>
            </w:r>
          </w:p>
        </w:tc>
      </w:tr>
      <w:tr w:rsidR="004B2253" w:rsidRPr="00565D2A" w:rsidTr="004B2253">
        <w:tc>
          <w:tcPr>
            <w:tcW w:w="4531" w:type="dxa"/>
          </w:tcPr>
          <w:p w:rsidR="004B2253" w:rsidRPr="00565D2A" w:rsidRDefault="004B2253" w:rsidP="004B2253">
            <w:pPr>
              <w:rPr>
                <w:lang w:eastAsia="hu-HU"/>
              </w:rPr>
            </w:pPr>
            <w:r w:rsidRPr="00565D2A">
              <w:rPr>
                <w:lang w:eastAsia="hu-HU"/>
              </w:rPr>
              <w:t>Gyűjtő út</w:t>
            </w:r>
          </w:p>
        </w:tc>
        <w:tc>
          <w:tcPr>
            <w:tcW w:w="4531" w:type="dxa"/>
          </w:tcPr>
          <w:p w:rsidR="004B2253" w:rsidRPr="00565D2A" w:rsidRDefault="004B2253" w:rsidP="004B2253">
            <w:pPr>
              <w:rPr>
                <w:vertAlign w:val="superscript"/>
                <w:lang w:eastAsia="hu-HU"/>
              </w:rPr>
            </w:pPr>
            <w:r w:rsidRPr="00565D2A">
              <w:rPr>
                <w:lang w:eastAsia="hu-HU"/>
              </w:rPr>
              <w:t>5-20 Ft/m</w:t>
            </w:r>
            <w:r w:rsidRPr="00565D2A">
              <w:rPr>
                <w:vertAlign w:val="superscript"/>
                <w:lang w:eastAsia="hu-HU"/>
              </w:rPr>
              <w:t xml:space="preserve">2 </w:t>
            </w:r>
            <w:r w:rsidRPr="00565D2A">
              <w:rPr>
                <w:lang w:eastAsia="hu-HU"/>
              </w:rPr>
              <w:t>/nap</w:t>
            </w:r>
          </w:p>
        </w:tc>
      </w:tr>
      <w:tr w:rsidR="004B2253" w:rsidRPr="00565D2A" w:rsidTr="004B2253">
        <w:tc>
          <w:tcPr>
            <w:tcW w:w="4531" w:type="dxa"/>
          </w:tcPr>
          <w:p w:rsidR="004B2253" w:rsidRPr="00565D2A" w:rsidRDefault="004B2253" w:rsidP="004B2253">
            <w:pPr>
              <w:rPr>
                <w:lang w:eastAsia="hu-HU"/>
              </w:rPr>
            </w:pPr>
            <w:r w:rsidRPr="00565D2A">
              <w:rPr>
                <w:lang w:eastAsia="hu-HU"/>
              </w:rPr>
              <w:t>Egyéb út</w:t>
            </w:r>
          </w:p>
        </w:tc>
        <w:tc>
          <w:tcPr>
            <w:tcW w:w="4531" w:type="dxa"/>
          </w:tcPr>
          <w:p w:rsidR="004B2253" w:rsidRPr="00565D2A" w:rsidRDefault="004B2253" w:rsidP="004B2253">
            <w:pPr>
              <w:rPr>
                <w:lang w:eastAsia="hu-HU"/>
              </w:rPr>
            </w:pPr>
            <w:r w:rsidRPr="00565D2A">
              <w:rPr>
                <w:lang w:eastAsia="hu-HU"/>
              </w:rPr>
              <w:t>2-10 Ft/m</w:t>
            </w:r>
            <w:r w:rsidRPr="00565D2A">
              <w:rPr>
                <w:vertAlign w:val="superscript"/>
                <w:lang w:eastAsia="hu-HU"/>
              </w:rPr>
              <w:t xml:space="preserve">2 </w:t>
            </w:r>
            <w:r w:rsidRPr="00565D2A">
              <w:rPr>
                <w:lang w:eastAsia="hu-HU"/>
              </w:rPr>
              <w:t>/nap</w:t>
            </w:r>
          </w:p>
        </w:tc>
      </w:tr>
    </w:tbl>
    <w:p w:rsidR="004B2253" w:rsidRPr="00565D2A" w:rsidRDefault="004B2253" w:rsidP="004B2253">
      <w:pPr>
        <w:rPr>
          <w:lang w:eastAsia="hu-HU"/>
        </w:rPr>
      </w:pPr>
    </w:p>
    <w:p w:rsidR="004B2253" w:rsidRPr="00565D2A" w:rsidRDefault="004B2253" w:rsidP="004B2253">
      <w:pPr>
        <w:rPr>
          <w:lang w:eastAsia="hu-HU"/>
        </w:rPr>
      </w:pPr>
    </w:p>
    <w:tbl>
      <w:tblPr>
        <w:tblStyle w:val="Rcsostblzat"/>
        <w:tblW w:w="0" w:type="auto"/>
        <w:tblLook w:val="04A0" w:firstRow="1" w:lastRow="0" w:firstColumn="1" w:lastColumn="0" w:noHBand="0" w:noVBand="1"/>
      </w:tblPr>
      <w:tblGrid>
        <w:gridCol w:w="4531"/>
        <w:gridCol w:w="4531"/>
      </w:tblGrid>
      <w:tr w:rsidR="004B2253" w:rsidRPr="00565D2A" w:rsidTr="004B2253">
        <w:tc>
          <w:tcPr>
            <w:tcW w:w="4531" w:type="dxa"/>
          </w:tcPr>
          <w:p w:rsidR="004B2253" w:rsidRPr="00565D2A" w:rsidRDefault="004B2253" w:rsidP="004B2253">
            <w:pPr>
              <w:rPr>
                <w:b/>
                <w:bCs/>
                <w:lang w:eastAsia="hu-HU"/>
              </w:rPr>
            </w:pPr>
            <w:r w:rsidRPr="00565D2A">
              <w:rPr>
                <w:b/>
                <w:bCs/>
                <w:lang w:eastAsia="hu-HU"/>
              </w:rPr>
              <w:t>Figyelembe vehető egyéb szempontok</w:t>
            </w:r>
          </w:p>
        </w:tc>
        <w:tc>
          <w:tcPr>
            <w:tcW w:w="4531" w:type="dxa"/>
          </w:tcPr>
          <w:p w:rsidR="004B2253" w:rsidRPr="00565D2A" w:rsidRDefault="004B2253" w:rsidP="004B2253">
            <w:pPr>
              <w:rPr>
                <w:b/>
                <w:bCs/>
                <w:lang w:eastAsia="hu-HU"/>
              </w:rPr>
            </w:pPr>
            <w:r w:rsidRPr="00565D2A">
              <w:rPr>
                <w:b/>
                <w:bCs/>
                <w:lang w:eastAsia="hu-HU"/>
              </w:rPr>
              <w:t>Szorzószám</w:t>
            </w:r>
          </w:p>
        </w:tc>
      </w:tr>
      <w:tr w:rsidR="004B2253" w:rsidRPr="00565D2A" w:rsidTr="004B2253">
        <w:tc>
          <w:tcPr>
            <w:tcW w:w="4531" w:type="dxa"/>
          </w:tcPr>
          <w:p w:rsidR="004B2253" w:rsidRPr="00565D2A" w:rsidRDefault="004B2253" w:rsidP="004B2253">
            <w:pPr>
              <w:rPr>
                <w:lang w:eastAsia="hu-HU"/>
              </w:rPr>
            </w:pPr>
            <w:r w:rsidRPr="00565D2A">
              <w:rPr>
                <w:lang w:eastAsia="hu-HU"/>
              </w:rPr>
              <w:t>Városközpont, belváros</w:t>
            </w:r>
          </w:p>
        </w:tc>
        <w:tc>
          <w:tcPr>
            <w:tcW w:w="4531" w:type="dxa"/>
          </w:tcPr>
          <w:p w:rsidR="004B2253" w:rsidRPr="00565D2A" w:rsidRDefault="004B2253" w:rsidP="004B2253">
            <w:pPr>
              <w:rPr>
                <w:lang w:eastAsia="hu-HU"/>
              </w:rPr>
            </w:pPr>
            <w:r w:rsidRPr="00565D2A">
              <w:rPr>
                <w:lang w:eastAsia="hu-HU"/>
              </w:rPr>
              <w:t>2</w:t>
            </w:r>
          </w:p>
        </w:tc>
      </w:tr>
      <w:tr w:rsidR="004B2253" w:rsidRPr="00565D2A" w:rsidTr="004B2253">
        <w:tc>
          <w:tcPr>
            <w:tcW w:w="4531" w:type="dxa"/>
          </w:tcPr>
          <w:p w:rsidR="004B2253" w:rsidRPr="00565D2A" w:rsidRDefault="004B2253" w:rsidP="004B2253">
            <w:pPr>
              <w:rPr>
                <w:lang w:eastAsia="hu-HU"/>
              </w:rPr>
            </w:pPr>
            <w:r w:rsidRPr="00565D2A">
              <w:rPr>
                <w:lang w:eastAsia="hu-HU"/>
              </w:rPr>
              <w:t>Út teljes lezárása</w:t>
            </w:r>
          </w:p>
        </w:tc>
        <w:tc>
          <w:tcPr>
            <w:tcW w:w="4531" w:type="dxa"/>
          </w:tcPr>
          <w:p w:rsidR="004B2253" w:rsidRPr="00565D2A" w:rsidRDefault="004B2253" w:rsidP="004B2253">
            <w:pPr>
              <w:rPr>
                <w:lang w:eastAsia="hu-HU"/>
              </w:rPr>
            </w:pPr>
            <w:r w:rsidRPr="00565D2A">
              <w:rPr>
                <w:lang w:eastAsia="hu-HU"/>
              </w:rPr>
              <w:t>2</w:t>
            </w:r>
          </w:p>
        </w:tc>
      </w:tr>
    </w:tbl>
    <w:p w:rsidR="004B2253" w:rsidRPr="00565D2A" w:rsidRDefault="004B2253" w:rsidP="004B2253">
      <w:pPr>
        <w:spacing w:after="200" w:line="276" w:lineRule="auto"/>
        <w:ind w:firstLine="567"/>
        <w:jc w:val="right"/>
        <w:rPr>
          <w:rFonts w:eastAsia="Calibri"/>
          <w:b/>
        </w:rPr>
      </w:pPr>
    </w:p>
    <w:p w:rsidR="004B2253" w:rsidRPr="00565D2A" w:rsidRDefault="004B2253" w:rsidP="004B2253">
      <w:pPr>
        <w:rPr>
          <w:rFonts w:eastAsia="Calibri"/>
          <w:b/>
        </w:rPr>
      </w:pPr>
    </w:p>
    <w:sectPr w:rsidR="004B2253" w:rsidRPr="00565D2A" w:rsidSect="00B061C9">
      <w:headerReference w:type="default" r:id="rId7"/>
      <w:pgSz w:w="11907" w:h="16840"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D9" w:rsidRDefault="008A2AD9" w:rsidP="00DC02DD">
      <w:r>
        <w:separator/>
      </w:r>
    </w:p>
  </w:endnote>
  <w:endnote w:type="continuationSeparator" w:id="0">
    <w:p w:rsidR="008A2AD9" w:rsidRDefault="008A2AD9" w:rsidP="00DC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D9" w:rsidRDefault="008A2AD9" w:rsidP="00DC02DD">
      <w:r>
        <w:separator/>
      </w:r>
    </w:p>
  </w:footnote>
  <w:footnote w:type="continuationSeparator" w:id="0">
    <w:p w:rsidR="008A2AD9" w:rsidRDefault="008A2AD9" w:rsidP="00DC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254"/>
      <w:docPartObj>
        <w:docPartGallery w:val="Page Numbers (Top of Page)"/>
        <w:docPartUnique/>
      </w:docPartObj>
    </w:sdtPr>
    <w:sdtEndPr>
      <w:rPr>
        <w:sz w:val="20"/>
        <w:szCs w:val="20"/>
      </w:rPr>
    </w:sdtEndPr>
    <w:sdtContent>
      <w:p w:rsidR="006A7A4C" w:rsidRDefault="005B6301">
        <w:pPr>
          <w:pStyle w:val="lfej"/>
          <w:jc w:val="center"/>
        </w:pPr>
        <w:r w:rsidRPr="00BE298F">
          <w:rPr>
            <w:sz w:val="20"/>
            <w:szCs w:val="20"/>
          </w:rPr>
          <w:fldChar w:fldCharType="begin"/>
        </w:r>
        <w:r w:rsidR="006A7A4C" w:rsidRPr="00BE298F">
          <w:rPr>
            <w:sz w:val="20"/>
            <w:szCs w:val="20"/>
          </w:rPr>
          <w:instrText xml:space="preserve"> PAGE   \* MERGEFORMAT </w:instrText>
        </w:r>
        <w:r w:rsidRPr="00BE298F">
          <w:rPr>
            <w:sz w:val="20"/>
            <w:szCs w:val="20"/>
          </w:rPr>
          <w:fldChar w:fldCharType="separate"/>
        </w:r>
        <w:r w:rsidR="00BD28DA">
          <w:rPr>
            <w:noProof/>
            <w:sz w:val="20"/>
            <w:szCs w:val="20"/>
          </w:rPr>
          <w:t>8</w:t>
        </w:r>
        <w:r w:rsidRPr="00BE298F">
          <w:rPr>
            <w:sz w:val="20"/>
            <w:szCs w:val="20"/>
          </w:rPr>
          <w:fldChar w:fldCharType="end"/>
        </w:r>
      </w:p>
    </w:sdtContent>
  </w:sdt>
  <w:p w:rsidR="006A7A4C" w:rsidRDefault="006A7A4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34C76"/>
    <w:multiLevelType w:val="hybridMultilevel"/>
    <w:tmpl w:val="6060C53C"/>
    <w:lvl w:ilvl="0" w:tplc="040E000F">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1" w15:restartNumberingAfterBreak="0">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22B1B5F"/>
    <w:multiLevelType w:val="hybridMultilevel"/>
    <w:tmpl w:val="8946C5AE"/>
    <w:lvl w:ilvl="0" w:tplc="987E914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C9"/>
    <w:rsid w:val="00030BB7"/>
    <w:rsid w:val="00081241"/>
    <w:rsid w:val="000A1CC9"/>
    <w:rsid w:val="000B2E41"/>
    <w:rsid w:val="000C267F"/>
    <w:rsid w:val="000C6CA8"/>
    <w:rsid w:val="000E1021"/>
    <w:rsid w:val="00107164"/>
    <w:rsid w:val="002142BF"/>
    <w:rsid w:val="00255435"/>
    <w:rsid w:val="002F1B85"/>
    <w:rsid w:val="003144A6"/>
    <w:rsid w:val="00321C44"/>
    <w:rsid w:val="004B2253"/>
    <w:rsid w:val="004C367F"/>
    <w:rsid w:val="004E6FA9"/>
    <w:rsid w:val="00583891"/>
    <w:rsid w:val="005B6301"/>
    <w:rsid w:val="005F2BDB"/>
    <w:rsid w:val="00624B6B"/>
    <w:rsid w:val="00632A55"/>
    <w:rsid w:val="00634D7A"/>
    <w:rsid w:val="00656A2E"/>
    <w:rsid w:val="006A2BA6"/>
    <w:rsid w:val="006A7A4C"/>
    <w:rsid w:val="00795C52"/>
    <w:rsid w:val="007A36D4"/>
    <w:rsid w:val="007D37D2"/>
    <w:rsid w:val="007E7D29"/>
    <w:rsid w:val="0082158E"/>
    <w:rsid w:val="00837972"/>
    <w:rsid w:val="0089230F"/>
    <w:rsid w:val="008A2AD9"/>
    <w:rsid w:val="0090737A"/>
    <w:rsid w:val="009D21C4"/>
    <w:rsid w:val="00A00864"/>
    <w:rsid w:val="00A17217"/>
    <w:rsid w:val="00A727D0"/>
    <w:rsid w:val="00AA4699"/>
    <w:rsid w:val="00AD2830"/>
    <w:rsid w:val="00B061C9"/>
    <w:rsid w:val="00BD28DA"/>
    <w:rsid w:val="00BE298F"/>
    <w:rsid w:val="00C0002F"/>
    <w:rsid w:val="00C06604"/>
    <w:rsid w:val="00C12389"/>
    <w:rsid w:val="00C36D7F"/>
    <w:rsid w:val="00C37CE6"/>
    <w:rsid w:val="00C620D0"/>
    <w:rsid w:val="00C90C5F"/>
    <w:rsid w:val="00CF71EA"/>
    <w:rsid w:val="00D212CE"/>
    <w:rsid w:val="00D53149"/>
    <w:rsid w:val="00D6575A"/>
    <w:rsid w:val="00D833FE"/>
    <w:rsid w:val="00D83BC7"/>
    <w:rsid w:val="00D83D7B"/>
    <w:rsid w:val="00D86CF0"/>
    <w:rsid w:val="00DB19BE"/>
    <w:rsid w:val="00DC02DD"/>
    <w:rsid w:val="00E53C96"/>
    <w:rsid w:val="00EC59FC"/>
    <w:rsid w:val="00F115CB"/>
    <w:rsid w:val="00F77F4B"/>
    <w:rsid w:val="00F974AB"/>
    <w:rsid w:val="00FE68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4433D-FF84-47E3-8604-2E11B87D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hu-HU" w:eastAsia="hu-HU"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1C9"/>
    <w:pPr>
      <w:suppressAutoHyphens/>
      <w:spacing w:before="0"/>
      <w:jc w:val="left"/>
    </w:pPr>
    <w:rPr>
      <w:rFonts w:eastAsia="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061C9"/>
    <w:pPr>
      <w:spacing w:after="120"/>
    </w:pPr>
  </w:style>
  <w:style w:type="character" w:customStyle="1" w:styleId="SzvegtrzsChar">
    <w:name w:val="Szövegtörzs Char"/>
    <w:basedOn w:val="Bekezdsalapbettpusa"/>
    <w:link w:val="Szvegtrzs"/>
    <w:rsid w:val="00B061C9"/>
    <w:rPr>
      <w:rFonts w:eastAsia="Times New Roman"/>
      <w:sz w:val="24"/>
      <w:szCs w:val="24"/>
      <w:lang w:eastAsia="ar-SA"/>
    </w:rPr>
  </w:style>
  <w:style w:type="paragraph" w:customStyle="1" w:styleId="Bekezds">
    <w:name w:val="Bekezdés"/>
    <w:basedOn w:val="Norml"/>
    <w:link w:val="BekezdsChar"/>
    <w:qFormat/>
    <w:rsid w:val="00B061C9"/>
    <w:pPr>
      <w:suppressAutoHyphens w:val="0"/>
      <w:ind w:firstLine="202"/>
    </w:pPr>
    <w:rPr>
      <w:lang w:eastAsia="hu-HU"/>
    </w:rPr>
  </w:style>
  <w:style w:type="paragraph" w:customStyle="1" w:styleId="FejezetCm">
    <w:name w:val="FejezetCím"/>
    <w:basedOn w:val="Norml"/>
    <w:rsid w:val="00B061C9"/>
    <w:pPr>
      <w:keepNext/>
      <w:suppressAutoHyphens w:val="0"/>
      <w:spacing w:before="480" w:after="240"/>
      <w:jc w:val="center"/>
    </w:pPr>
    <w:rPr>
      <w:b/>
      <w:i/>
      <w:lang w:eastAsia="hu-HU"/>
    </w:rPr>
  </w:style>
  <w:style w:type="paragraph" w:customStyle="1" w:styleId="FCm">
    <w:name w:val="FôCím"/>
    <w:basedOn w:val="Norml"/>
    <w:rsid w:val="00B061C9"/>
    <w:pPr>
      <w:keepNext/>
      <w:suppressAutoHyphens w:val="0"/>
      <w:spacing w:before="480" w:after="240"/>
      <w:jc w:val="center"/>
    </w:pPr>
    <w:rPr>
      <w:b/>
      <w:sz w:val="28"/>
      <w:lang w:eastAsia="hu-HU"/>
    </w:rPr>
  </w:style>
  <w:style w:type="character" w:customStyle="1" w:styleId="BekezdsChar">
    <w:name w:val="Bekezdés Char"/>
    <w:basedOn w:val="Bekezdsalapbettpusa"/>
    <w:link w:val="Bekezds"/>
    <w:rsid w:val="00B061C9"/>
    <w:rPr>
      <w:rFonts w:eastAsia="Times New Roman"/>
      <w:sz w:val="24"/>
      <w:szCs w:val="24"/>
    </w:rPr>
  </w:style>
  <w:style w:type="paragraph" w:styleId="NormlWeb">
    <w:name w:val="Normal (Web)"/>
    <w:basedOn w:val="Norml"/>
    <w:link w:val="NormlWebChar"/>
    <w:uiPriority w:val="99"/>
    <w:rsid w:val="004C367F"/>
    <w:pPr>
      <w:suppressAutoHyphens w:val="0"/>
      <w:spacing w:before="100" w:after="100"/>
    </w:pPr>
    <w:rPr>
      <w:szCs w:val="20"/>
      <w:lang w:eastAsia="hu-HU"/>
    </w:rPr>
  </w:style>
  <w:style w:type="character" w:customStyle="1" w:styleId="NormlWebChar">
    <w:name w:val="Normál (Web) Char"/>
    <w:link w:val="NormlWeb"/>
    <w:uiPriority w:val="99"/>
    <w:rsid w:val="004C367F"/>
    <w:rPr>
      <w:rFonts w:eastAsia="Times New Roman"/>
      <w:sz w:val="24"/>
    </w:rPr>
  </w:style>
  <w:style w:type="character" w:customStyle="1" w:styleId="FCmChar">
    <w:name w:val="FôCím Char"/>
    <w:rsid w:val="004C367F"/>
    <w:rPr>
      <w:b/>
      <w:sz w:val="28"/>
      <w:lang w:val="hu-HU" w:eastAsia="hu-HU" w:bidi="ar-SA"/>
    </w:rPr>
  </w:style>
  <w:style w:type="paragraph" w:styleId="Nincstrkz">
    <w:name w:val="No Spacing"/>
    <w:uiPriority w:val="1"/>
    <w:qFormat/>
    <w:rsid w:val="004C367F"/>
    <w:pPr>
      <w:spacing w:before="0"/>
      <w:jc w:val="left"/>
    </w:pPr>
    <w:rPr>
      <w:rFonts w:ascii="Calibri" w:eastAsia="Calibri" w:hAnsi="Calibri"/>
      <w:sz w:val="22"/>
      <w:szCs w:val="22"/>
      <w:lang w:eastAsia="en-US"/>
    </w:rPr>
  </w:style>
  <w:style w:type="paragraph" w:styleId="Listaszerbekezds">
    <w:name w:val="List Paragraph"/>
    <w:basedOn w:val="Norml"/>
    <w:uiPriority w:val="34"/>
    <w:qFormat/>
    <w:rsid w:val="00DC02DD"/>
    <w:pPr>
      <w:suppressAutoHyphens w:val="0"/>
      <w:ind w:left="720"/>
      <w:contextualSpacing/>
    </w:pPr>
    <w:rPr>
      <w:sz w:val="20"/>
      <w:szCs w:val="20"/>
      <w:lang w:eastAsia="hu-HU"/>
    </w:rPr>
  </w:style>
  <w:style w:type="paragraph" w:styleId="lfej">
    <w:name w:val="header"/>
    <w:basedOn w:val="Norml"/>
    <w:link w:val="lfejChar"/>
    <w:uiPriority w:val="99"/>
    <w:unhideWhenUsed/>
    <w:rsid w:val="00DC02DD"/>
    <w:pPr>
      <w:tabs>
        <w:tab w:val="center" w:pos="4536"/>
        <w:tab w:val="right" w:pos="9072"/>
      </w:tabs>
    </w:pPr>
  </w:style>
  <w:style w:type="character" w:customStyle="1" w:styleId="lfejChar">
    <w:name w:val="Élőfej Char"/>
    <w:basedOn w:val="Bekezdsalapbettpusa"/>
    <w:link w:val="lfej"/>
    <w:uiPriority w:val="99"/>
    <w:rsid w:val="00DC02DD"/>
    <w:rPr>
      <w:rFonts w:eastAsia="Times New Roman"/>
      <w:sz w:val="24"/>
      <w:szCs w:val="24"/>
      <w:lang w:eastAsia="ar-SA"/>
    </w:rPr>
  </w:style>
  <w:style w:type="paragraph" w:styleId="llb">
    <w:name w:val="footer"/>
    <w:basedOn w:val="Norml"/>
    <w:link w:val="llbChar"/>
    <w:uiPriority w:val="99"/>
    <w:semiHidden/>
    <w:unhideWhenUsed/>
    <w:rsid w:val="00DC02DD"/>
    <w:pPr>
      <w:tabs>
        <w:tab w:val="center" w:pos="4536"/>
        <w:tab w:val="right" w:pos="9072"/>
      </w:tabs>
    </w:pPr>
  </w:style>
  <w:style w:type="character" w:customStyle="1" w:styleId="llbChar">
    <w:name w:val="Élőláb Char"/>
    <w:basedOn w:val="Bekezdsalapbettpusa"/>
    <w:link w:val="llb"/>
    <w:uiPriority w:val="99"/>
    <w:semiHidden/>
    <w:rsid w:val="00DC02DD"/>
    <w:rPr>
      <w:rFonts w:eastAsia="Times New Roman"/>
      <w:sz w:val="24"/>
      <w:szCs w:val="24"/>
      <w:lang w:eastAsia="ar-SA"/>
    </w:rPr>
  </w:style>
  <w:style w:type="table" w:styleId="Rcsostblzat">
    <w:name w:val="Table Grid"/>
    <w:basedOn w:val="Normltblzat"/>
    <w:uiPriority w:val="39"/>
    <w:rsid w:val="004B2253"/>
    <w:pPr>
      <w:spacing w:befor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2356</Words>
  <Characters>16263</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julcsi</cp:lastModifiedBy>
  <cp:revision>7</cp:revision>
  <cp:lastPrinted>2020-03-31T13:42:00Z</cp:lastPrinted>
  <dcterms:created xsi:type="dcterms:W3CDTF">2020-04-03T09:35:00Z</dcterms:created>
  <dcterms:modified xsi:type="dcterms:W3CDTF">2020-05-13T07:49:00Z</dcterms:modified>
</cp:coreProperties>
</file>