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73" w:rsidRPr="00390173" w:rsidRDefault="00390173" w:rsidP="00390173">
      <w:pPr>
        <w:pStyle w:val="FCm"/>
        <w:rPr>
          <w:lang w:eastAsia="zh-CN"/>
        </w:rPr>
      </w:pPr>
      <w:r w:rsidRPr="00390173">
        <w:rPr>
          <w:lang w:eastAsia="zh-CN"/>
        </w:rPr>
        <w:t>Karcag Városi Önkormányzat Képviselő-testületének 16/2017. (X.27.) önkormányzati rendelete</w:t>
      </w:r>
    </w:p>
    <w:p w:rsidR="00390173" w:rsidRPr="00390173" w:rsidRDefault="00390173" w:rsidP="00390173">
      <w:pPr>
        <w:pStyle w:val="FCm"/>
        <w:rPr>
          <w:lang w:eastAsia="zh-CN"/>
        </w:rPr>
      </w:pPr>
      <w:proofErr w:type="gramStart"/>
      <w:r w:rsidRPr="00390173">
        <w:rPr>
          <w:lang w:eastAsia="zh-CN"/>
        </w:rPr>
        <w:t>a</w:t>
      </w:r>
      <w:proofErr w:type="gramEnd"/>
      <w:r w:rsidRPr="00390173">
        <w:rPr>
          <w:lang w:eastAsia="zh-CN"/>
        </w:rPr>
        <w:t xml:space="preserve"> hivatali helyiségen kívüli és hivatali munkaidőn túli házasságkötés és bejegyzett élettársi kapcsolat létesítése engedélyezésének szabályairól és díjairól</w:t>
      </w:r>
    </w:p>
    <w:p w:rsidR="00390173" w:rsidRPr="00390173" w:rsidRDefault="00390173" w:rsidP="00390173">
      <w:pPr>
        <w:keepNext/>
        <w:suppressAutoHyphens/>
        <w:spacing w:line="276" w:lineRule="auto"/>
        <w:rPr>
          <w:bCs/>
          <w:szCs w:val="24"/>
          <w:lang w:eastAsia="ar-SA"/>
        </w:rPr>
      </w:pPr>
      <w:r w:rsidRPr="00390173">
        <w:rPr>
          <w:bCs/>
          <w:szCs w:val="24"/>
          <w:lang w:eastAsia="ar-SA"/>
        </w:rPr>
        <w:t xml:space="preserve">A Karcag Városi Önkormányzat Képviselő-testülete az anyakönyvi eljárásról szóló 2010. évi I. törvény 96. § a)–b) pontjában meghatározott jogalkotói jogkörében és az Alaptörvény 32. cikk (1) bekezdés a) pontjában meghatározott feladatkörében eljárva a </w:t>
      </w:r>
      <w:r w:rsidRPr="00390173">
        <w:rPr>
          <w:bCs/>
          <w:color w:val="000000"/>
          <w:szCs w:val="24"/>
          <w:lang w:eastAsia="ar-SA"/>
        </w:rPr>
        <w:t>következő rendeletet alkotja:</w:t>
      </w:r>
    </w:p>
    <w:p w:rsidR="00390173" w:rsidRPr="00390173" w:rsidRDefault="00390173" w:rsidP="00390173">
      <w:pPr>
        <w:keepNext/>
        <w:spacing w:before="240" w:after="240"/>
        <w:jc w:val="center"/>
        <w:rPr>
          <w:b/>
          <w:i/>
          <w:szCs w:val="24"/>
        </w:rPr>
      </w:pPr>
      <w:r w:rsidRPr="00390173">
        <w:rPr>
          <w:b/>
          <w:i/>
          <w:szCs w:val="24"/>
        </w:rPr>
        <w:t>A rendelet hatálya</w:t>
      </w:r>
    </w:p>
    <w:p w:rsidR="00390173" w:rsidRPr="00390173" w:rsidRDefault="00390173" w:rsidP="00390173">
      <w:pPr>
        <w:rPr>
          <w:szCs w:val="24"/>
        </w:rPr>
      </w:pPr>
      <w:r w:rsidRPr="00390173">
        <w:rPr>
          <w:b/>
          <w:bCs/>
          <w:szCs w:val="24"/>
        </w:rPr>
        <w:t>1.§</w:t>
      </w:r>
      <w:r w:rsidRPr="00390173">
        <w:rPr>
          <w:szCs w:val="24"/>
        </w:rPr>
        <w:t xml:space="preserve"> E rendelet hatálya Karcag város közigazgatási területén megtartott házasságkötésekre és bejegyzett élettársi kapcsolat létesítésére, valamint ezen eljárásban közreműködő a Karcagi Polgármesteri Hivatalban (a továbbiakban: Hivatal) anyakönyvvezetői feladatokat ellátó köztisztviselőkre terjed ki.</w:t>
      </w:r>
    </w:p>
    <w:p w:rsidR="00390173" w:rsidRPr="00390173" w:rsidRDefault="00390173" w:rsidP="00390173">
      <w:pPr>
        <w:keepNext/>
        <w:spacing w:before="240" w:after="240"/>
        <w:jc w:val="center"/>
        <w:rPr>
          <w:b/>
          <w:i/>
          <w:szCs w:val="24"/>
        </w:rPr>
      </w:pPr>
      <w:r w:rsidRPr="00390173">
        <w:rPr>
          <w:b/>
          <w:i/>
          <w:szCs w:val="24"/>
        </w:rPr>
        <w:t>Értelmező rendelkezések</w:t>
      </w:r>
    </w:p>
    <w:p w:rsidR="00390173" w:rsidRPr="00390173" w:rsidRDefault="00390173" w:rsidP="00390173">
      <w:pPr>
        <w:rPr>
          <w:szCs w:val="24"/>
        </w:rPr>
      </w:pPr>
      <w:r w:rsidRPr="00390173">
        <w:rPr>
          <w:b/>
          <w:bCs/>
          <w:szCs w:val="24"/>
        </w:rPr>
        <w:t>2.§</w:t>
      </w:r>
      <w:r w:rsidRPr="00390173">
        <w:rPr>
          <w:szCs w:val="24"/>
        </w:rPr>
        <w:t xml:space="preserve"> E rendelet alkalmazásában</w:t>
      </w:r>
    </w:p>
    <w:p w:rsidR="00390173" w:rsidRPr="00390173" w:rsidRDefault="00390173" w:rsidP="00390173">
      <w:pPr>
        <w:rPr>
          <w:szCs w:val="24"/>
        </w:rPr>
      </w:pPr>
      <w:r w:rsidRPr="00390173">
        <w:rPr>
          <w:i/>
          <w:iCs/>
          <w:szCs w:val="24"/>
        </w:rPr>
        <w:t>Anyakönyvi esemény</w:t>
      </w:r>
      <w:r w:rsidRPr="00390173">
        <w:rPr>
          <w:szCs w:val="24"/>
        </w:rPr>
        <w:t>: házasságkötés, bejegyzett élettársi kapcsolat létesítése.</w:t>
      </w:r>
    </w:p>
    <w:p w:rsidR="00390173" w:rsidRPr="00390173" w:rsidRDefault="00390173" w:rsidP="00390173">
      <w:pPr>
        <w:rPr>
          <w:szCs w:val="24"/>
        </w:rPr>
      </w:pPr>
      <w:r w:rsidRPr="00390173">
        <w:rPr>
          <w:i/>
          <w:iCs/>
          <w:szCs w:val="24"/>
        </w:rPr>
        <w:t>Hivatali helyiség</w:t>
      </w:r>
      <w:r w:rsidRPr="00390173">
        <w:rPr>
          <w:szCs w:val="24"/>
        </w:rPr>
        <w:t xml:space="preserve">: a Hivatal </w:t>
      </w:r>
      <w:r w:rsidRPr="00390173">
        <w:rPr>
          <w:szCs w:val="24"/>
          <w:lang w:eastAsia="ar-SA"/>
        </w:rPr>
        <w:t>I. számú Díszterme</w:t>
      </w:r>
      <w:r w:rsidRPr="00390173">
        <w:rPr>
          <w:szCs w:val="24"/>
        </w:rPr>
        <w:t>, vagy az anyakönyvi esemény lebonyolítására alkalmas a Hivatalban arra kijelölt helyiség.</w:t>
      </w:r>
    </w:p>
    <w:p w:rsidR="00390173" w:rsidRPr="00390173" w:rsidRDefault="00390173" w:rsidP="00390173">
      <w:pPr>
        <w:rPr>
          <w:szCs w:val="24"/>
        </w:rPr>
      </w:pPr>
      <w:r w:rsidRPr="00390173">
        <w:rPr>
          <w:i/>
          <w:iCs/>
          <w:szCs w:val="24"/>
        </w:rPr>
        <w:t>Hivatali munkaidő</w:t>
      </w:r>
      <w:r w:rsidRPr="00390173">
        <w:rPr>
          <w:szCs w:val="24"/>
        </w:rPr>
        <w:t>: a Hivatal Szervezeti és Működési Szabályzatában meghatározott munkarend.</w:t>
      </w:r>
    </w:p>
    <w:p w:rsidR="00390173" w:rsidRPr="00390173" w:rsidRDefault="00390173" w:rsidP="00390173">
      <w:pPr>
        <w:rPr>
          <w:szCs w:val="24"/>
        </w:rPr>
      </w:pPr>
      <w:r w:rsidRPr="00390173">
        <w:rPr>
          <w:i/>
          <w:iCs/>
          <w:szCs w:val="24"/>
        </w:rPr>
        <w:t>Külső helyszín</w:t>
      </w:r>
      <w:r w:rsidRPr="00390173">
        <w:rPr>
          <w:szCs w:val="24"/>
        </w:rPr>
        <w:t>: a hivatali helyiségen kívüli, arra alkalmas egyéb helyiség vagy helyszín.</w:t>
      </w:r>
    </w:p>
    <w:p w:rsidR="00390173" w:rsidRPr="00390173" w:rsidRDefault="00390173" w:rsidP="00390173">
      <w:pPr>
        <w:rPr>
          <w:szCs w:val="24"/>
        </w:rPr>
      </w:pPr>
      <w:r w:rsidRPr="00390173">
        <w:rPr>
          <w:i/>
          <w:iCs/>
          <w:szCs w:val="24"/>
        </w:rPr>
        <w:t>Rendkívüli körülmény</w:t>
      </w:r>
      <w:r w:rsidRPr="00390173">
        <w:rPr>
          <w:szCs w:val="24"/>
        </w:rPr>
        <w:t>: valamelyik házasulónak közeli halállal fenyegető egészségi állapota.</w:t>
      </w:r>
    </w:p>
    <w:p w:rsidR="00390173" w:rsidRPr="00390173" w:rsidRDefault="00390173" w:rsidP="00390173">
      <w:pPr>
        <w:rPr>
          <w:szCs w:val="24"/>
        </w:rPr>
      </w:pPr>
      <w:r w:rsidRPr="00390173">
        <w:rPr>
          <w:i/>
          <w:szCs w:val="24"/>
        </w:rPr>
        <w:t>Különös méltánylást érdemlő eset</w:t>
      </w:r>
      <w:r w:rsidRPr="00390173">
        <w:rPr>
          <w:szCs w:val="24"/>
        </w:rPr>
        <w:t>: valamely házasulónak a vallási meggyőződése.</w:t>
      </w:r>
    </w:p>
    <w:p w:rsidR="00390173" w:rsidRPr="00390173" w:rsidRDefault="00390173" w:rsidP="00390173">
      <w:pPr>
        <w:keepNext/>
        <w:spacing w:before="240" w:after="240"/>
        <w:jc w:val="center"/>
        <w:rPr>
          <w:b/>
          <w:i/>
          <w:szCs w:val="24"/>
        </w:rPr>
      </w:pPr>
      <w:r w:rsidRPr="00390173">
        <w:rPr>
          <w:b/>
          <w:i/>
          <w:szCs w:val="24"/>
        </w:rPr>
        <w:t>A hivatali helyiségen kívüli, valamint a hivatali munkaidőn túli anyakönyvi esemény engedélyezésének szabályai</w:t>
      </w:r>
    </w:p>
    <w:p w:rsidR="00390173" w:rsidRPr="00390173" w:rsidRDefault="00390173" w:rsidP="00390173">
      <w:pPr>
        <w:rPr>
          <w:szCs w:val="24"/>
        </w:rPr>
      </w:pPr>
      <w:r w:rsidRPr="00390173">
        <w:rPr>
          <w:b/>
          <w:bCs/>
          <w:szCs w:val="24"/>
        </w:rPr>
        <w:t>3.§</w:t>
      </w:r>
      <w:r w:rsidRPr="00390173">
        <w:rPr>
          <w:szCs w:val="24"/>
        </w:rPr>
        <w:t xml:space="preserve"> </w:t>
      </w:r>
      <w:r w:rsidRPr="00390173">
        <w:rPr>
          <w:b/>
          <w:bCs/>
          <w:szCs w:val="24"/>
        </w:rPr>
        <w:t>(1)</w:t>
      </w:r>
      <w:r w:rsidRPr="00390173">
        <w:rPr>
          <w:szCs w:val="24"/>
        </w:rPr>
        <w:t xml:space="preserve"> Anyakönyvi esemény a munka törvénykönyvéről szóló 2012. évi I. törvényben meghatározott munkaszüneti nap kivételével hivatali munkaidőn túl pénteken 13:30 órától 18:00 óráig, szombaton – és különös méltánylást érdemlő esetben vasárnap – 9:00 órától 19:00 óráig terjedő időszakban engedélyezhető.</w:t>
      </w:r>
    </w:p>
    <w:p w:rsidR="00390173" w:rsidRPr="00390173" w:rsidRDefault="00390173" w:rsidP="00390173">
      <w:pPr>
        <w:rPr>
          <w:szCs w:val="24"/>
        </w:rPr>
      </w:pPr>
      <w:r w:rsidRPr="00390173">
        <w:rPr>
          <w:b/>
          <w:bCs/>
          <w:szCs w:val="24"/>
        </w:rPr>
        <w:t>(2)</w:t>
      </w:r>
      <w:r w:rsidRPr="00390173">
        <w:rPr>
          <w:szCs w:val="24"/>
        </w:rPr>
        <w:t xml:space="preserve"> A hivatali helyiségen kívül anyakönyvi esemény, - az anyakönyvi eljárásról szóló 2010. évi I. törvényben (a továbbiakban: </w:t>
      </w:r>
      <w:proofErr w:type="spellStart"/>
      <w:r w:rsidRPr="00390173">
        <w:rPr>
          <w:szCs w:val="24"/>
        </w:rPr>
        <w:t>Aet</w:t>
      </w:r>
      <w:proofErr w:type="spellEnd"/>
      <w:r w:rsidRPr="00390173">
        <w:rPr>
          <w:szCs w:val="24"/>
        </w:rPr>
        <w:t>.) megfogalmazott feltételeken túl - akkor engedélyezhető, ha az anyakönyvvezető meggyőződött a helyiség alkalmasságáról. Külső helyszínnek kizárólag olyan hely fogadható el, ahol az esemény méltósága, tekintélye nem csorbul, és a személyi adatok és az anyakönyvi iratok megfelelő védelme biztosított.</w:t>
      </w:r>
    </w:p>
    <w:p w:rsidR="00390173" w:rsidRPr="00390173" w:rsidRDefault="00390173" w:rsidP="00390173">
      <w:pPr>
        <w:rPr>
          <w:szCs w:val="24"/>
        </w:rPr>
      </w:pPr>
      <w:r w:rsidRPr="00390173">
        <w:rPr>
          <w:b/>
          <w:bCs/>
          <w:szCs w:val="24"/>
        </w:rPr>
        <w:t>(3)</w:t>
      </w:r>
      <w:r w:rsidRPr="00390173">
        <w:rPr>
          <w:szCs w:val="24"/>
        </w:rPr>
        <w:t xml:space="preserve"> Egyházi szertartás helyszínén anyakönyvi esemény nem tartható. Vendéglátóhelyen egyedi elbírálás alapján, megfelelő körülmények biztosítása esetén engedélyezhető az anyakönyvi esemény.</w:t>
      </w:r>
    </w:p>
    <w:p w:rsidR="00390173" w:rsidRPr="00390173" w:rsidRDefault="00390173" w:rsidP="00390173">
      <w:pPr>
        <w:rPr>
          <w:szCs w:val="24"/>
        </w:rPr>
      </w:pPr>
      <w:r w:rsidRPr="00390173">
        <w:rPr>
          <w:b/>
          <w:bCs/>
          <w:szCs w:val="24"/>
        </w:rPr>
        <w:t>(4)</w:t>
      </w:r>
      <w:r w:rsidRPr="00390173">
        <w:rPr>
          <w:szCs w:val="24"/>
        </w:rPr>
        <w:t xml:space="preserve"> A hivatali helyiségen kívüli anyakönyvi esemény engedélyezése során figyelemmel kell lenni a hivatali helyiségbe előjegyzett és felvett anyakönyvi eseményekre, azok lebonyolítását a hivatali helyiségen kívüli anyakönyvi esemény nem veszélyeztetheti.</w:t>
      </w:r>
    </w:p>
    <w:p w:rsidR="00390173" w:rsidRPr="00390173" w:rsidRDefault="00390173" w:rsidP="00390173">
      <w:pPr>
        <w:rPr>
          <w:szCs w:val="24"/>
        </w:rPr>
      </w:pPr>
      <w:r w:rsidRPr="00390173">
        <w:rPr>
          <w:b/>
          <w:bCs/>
          <w:szCs w:val="24"/>
        </w:rPr>
        <w:t>(5)</w:t>
      </w:r>
      <w:r w:rsidRPr="00390173">
        <w:rPr>
          <w:szCs w:val="24"/>
        </w:rPr>
        <w:t xml:space="preserve"> Hivatali munkaidőben az anyakönyvvezető hivatalos helyiségén kívül, - kivéve a rendkívüli körülményt- anyakönyvi esemény nem engedélyezhető.</w:t>
      </w:r>
    </w:p>
    <w:p w:rsidR="00390173" w:rsidRPr="00390173" w:rsidRDefault="00390173" w:rsidP="00390173">
      <w:pPr>
        <w:keepNext/>
        <w:spacing w:before="240" w:after="240"/>
        <w:jc w:val="center"/>
        <w:rPr>
          <w:b/>
          <w:i/>
          <w:szCs w:val="24"/>
        </w:rPr>
      </w:pPr>
      <w:r w:rsidRPr="00390173">
        <w:rPr>
          <w:b/>
          <w:i/>
          <w:szCs w:val="24"/>
        </w:rPr>
        <w:lastRenderedPageBreak/>
        <w:t>Díjfizetési kötelezettség</w:t>
      </w:r>
    </w:p>
    <w:p w:rsidR="00390173" w:rsidRPr="00390173" w:rsidRDefault="00390173" w:rsidP="00390173">
      <w:pPr>
        <w:rPr>
          <w:szCs w:val="24"/>
        </w:rPr>
      </w:pPr>
      <w:r w:rsidRPr="00390173">
        <w:rPr>
          <w:b/>
          <w:bCs/>
          <w:szCs w:val="24"/>
        </w:rPr>
        <w:t>4.§ (1)</w:t>
      </w:r>
      <w:r w:rsidRPr="00390173">
        <w:rPr>
          <w:szCs w:val="24"/>
        </w:rPr>
        <w:t xml:space="preserve"> A hivatali helyiségben a hivatali munkaidőn túli anyakönyvi eseményekért 8.000.-Ft. díjat kell megfizetni.</w:t>
      </w:r>
    </w:p>
    <w:p w:rsidR="00390173" w:rsidRPr="00390173" w:rsidRDefault="00390173" w:rsidP="00390173">
      <w:pPr>
        <w:rPr>
          <w:szCs w:val="24"/>
        </w:rPr>
      </w:pPr>
      <w:r w:rsidRPr="00390173">
        <w:rPr>
          <w:b/>
          <w:bCs/>
          <w:szCs w:val="24"/>
        </w:rPr>
        <w:t>(2)</w:t>
      </w:r>
      <w:r w:rsidRPr="00390173">
        <w:rPr>
          <w:szCs w:val="24"/>
        </w:rPr>
        <w:t xml:space="preserve"> A hivatali helyiségen kívüli és egyben hivatali munkaidőn túli anyakönyvi esemény díja 65.000.-Ft.</w:t>
      </w:r>
    </w:p>
    <w:p w:rsidR="00390173" w:rsidRPr="00390173" w:rsidRDefault="00390173" w:rsidP="00390173">
      <w:pPr>
        <w:rPr>
          <w:szCs w:val="24"/>
        </w:rPr>
      </w:pPr>
      <w:r w:rsidRPr="00390173">
        <w:rPr>
          <w:b/>
          <w:bCs/>
          <w:szCs w:val="24"/>
        </w:rPr>
        <w:t>(3)</w:t>
      </w:r>
      <w:r w:rsidRPr="00390173">
        <w:rPr>
          <w:szCs w:val="24"/>
        </w:rPr>
        <w:t xml:space="preserve"> Hivatali munkaidőben hivatali helyiségen kívül, anyakönyvi esemény csak rendkívüli körülmény esetén engedélyezhető, mely díjmentes.</w:t>
      </w:r>
    </w:p>
    <w:p w:rsidR="00390173" w:rsidRPr="00390173" w:rsidRDefault="00390173" w:rsidP="00390173">
      <w:pPr>
        <w:keepNext/>
        <w:spacing w:before="240" w:after="240"/>
        <w:jc w:val="center"/>
        <w:rPr>
          <w:b/>
          <w:i/>
          <w:szCs w:val="24"/>
        </w:rPr>
      </w:pPr>
      <w:r w:rsidRPr="00390173">
        <w:rPr>
          <w:b/>
          <w:i/>
          <w:szCs w:val="24"/>
        </w:rPr>
        <w:t>Az anyakönyvvezető díjazása</w:t>
      </w:r>
    </w:p>
    <w:p w:rsidR="00390173" w:rsidRPr="00390173" w:rsidRDefault="00390173" w:rsidP="00390173">
      <w:pPr>
        <w:tabs>
          <w:tab w:val="left" w:pos="709"/>
        </w:tabs>
        <w:suppressAutoHyphens/>
        <w:rPr>
          <w:color w:val="00000A"/>
          <w:szCs w:val="24"/>
          <w:lang w:eastAsia="zh-CN"/>
        </w:rPr>
      </w:pPr>
      <w:r w:rsidRPr="00390173">
        <w:rPr>
          <w:b/>
          <w:bCs/>
          <w:color w:val="00000A"/>
          <w:szCs w:val="24"/>
          <w:lang w:eastAsia="zh-CN"/>
        </w:rPr>
        <w:t>5.§ (1)</w:t>
      </w:r>
      <w:r w:rsidRPr="00390173">
        <w:rPr>
          <w:color w:val="00000A"/>
          <w:szCs w:val="24"/>
          <w:lang w:eastAsia="zh-CN"/>
        </w:rPr>
        <w:t xml:space="preserve"> Az </w:t>
      </w:r>
      <w:proofErr w:type="spellStart"/>
      <w:r w:rsidRPr="00390173">
        <w:rPr>
          <w:color w:val="00000A"/>
          <w:szCs w:val="24"/>
          <w:lang w:eastAsia="zh-CN"/>
        </w:rPr>
        <w:t>Aet</w:t>
      </w:r>
      <w:proofErr w:type="spellEnd"/>
      <w:r w:rsidRPr="00390173">
        <w:rPr>
          <w:color w:val="00000A"/>
          <w:szCs w:val="24"/>
          <w:lang w:eastAsia="zh-CN"/>
        </w:rPr>
        <w:t>. 19. § (2) bekezdése alapján, a hivatali munkaidőn kívül közreműködő anyakönyvvezetőt választása szerint a közszolgálati tisztviselőkről szóló törvényben meghatározott szabadidő vagy a (2) bekezdésben meghatározott díjazás illeti meg, melyről az anyakönyvvezetőnek minden év december 31-éig a következő évre vonatkozóan nyilatkoznia kell.</w:t>
      </w:r>
    </w:p>
    <w:p w:rsidR="00390173" w:rsidRPr="00390173" w:rsidRDefault="00390173" w:rsidP="00390173">
      <w:pPr>
        <w:rPr>
          <w:szCs w:val="24"/>
        </w:rPr>
      </w:pPr>
      <w:r w:rsidRPr="00390173">
        <w:rPr>
          <w:b/>
          <w:bCs/>
          <w:szCs w:val="24"/>
        </w:rPr>
        <w:t>(2)</w:t>
      </w:r>
      <w:r w:rsidRPr="00390173">
        <w:rPr>
          <w:szCs w:val="24"/>
        </w:rPr>
        <w:t xml:space="preserve"> A hivatali munkaidőn túl közreműködő anyakönyvvezetőt amennyiben az (1) bekezdésben meghatározottak szerint a díjazást választotta</w:t>
      </w:r>
    </w:p>
    <w:p w:rsidR="00390173" w:rsidRPr="00390173" w:rsidRDefault="00390173" w:rsidP="00390173">
      <w:pPr>
        <w:rPr>
          <w:szCs w:val="24"/>
        </w:rPr>
      </w:pPr>
      <w:proofErr w:type="gramStart"/>
      <w:r w:rsidRPr="00390173">
        <w:rPr>
          <w:b/>
          <w:szCs w:val="24"/>
        </w:rPr>
        <w:t>a</w:t>
      </w:r>
      <w:proofErr w:type="gramEnd"/>
      <w:r w:rsidRPr="00390173">
        <w:rPr>
          <w:b/>
          <w:szCs w:val="24"/>
        </w:rPr>
        <w:t>)</w:t>
      </w:r>
      <w:r w:rsidRPr="00390173">
        <w:rPr>
          <w:szCs w:val="24"/>
        </w:rPr>
        <w:t xml:space="preserve"> </w:t>
      </w:r>
      <w:proofErr w:type="spellStart"/>
      <w:r w:rsidRPr="00390173">
        <w:rPr>
          <w:szCs w:val="24"/>
        </w:rPr>
        <w:t>a</w:t>
      </w:r>
      <w:proofErr w:type="spellEnd"/>
      <w:r w:rsidRPr="00390173">
        <w:rPr>
          <w:szCs w:val="24"/>
        </w:rPr>
        <w:t xml:space="preserve"> hivatali helyiségben megtartott anyakönyvi esemény után esetenként bruttó 10.000.- Ft </w:t>
      </w:r>
    </w:p>
    <w:p w:rsidR="00390173" w:rsidRPr="00390173" w:rsidRDefault="00390173" w:rsidP="00390173">
      <w:pPr>
        <w:rPr>
          <w:szCs w:val="24"/>
        </w:rPr>
      </w:pPr>
      <w:r w:rsidRPr="00390173">
        <w:rPr>
          <w:b/>
          <w:szCs w:val="24"/>
        </w:rPr>
        <w:t>b)</w:t>
      </w:r>
      <w:r w:rsidRPr="00390173">
        <w:rPr>
          <w:szCs w:val="24"/>
        </w:rPr>
        <w:t xml:space="preserve"> a hivatali helyiségen kívül megtartott anyakönyvi esemény után esetenként bruttó 25.000.- Ft illeti meg, havonta elszámolva.</w:t>
      </w:r>
    </w:p>
    <w:p w:rsidR="00390173" w:rsidRPr="00390173" w:rsidRDefault="00390173" w:rsidP="00390173">
      <w:pPr>
        <w:pStyle w:val="FejezetCm"/>
      </w:pPr>
      <w:r w:rsidRPr="00390173">
        <w:t>Záró rendelkezések</w:t>
      </w:r>
    </w:p>
    <w:p w:rsidR="00390173" w:rsidRPr="00390173" w:rsidRDefault="00390173" w:rsidP="00390173">
      <w:pPr>
        <w:rPr>
          <w:szCs w:val="24"/>
        </w:rPr>
      </w:pPr>
      <w:r w:rsidRPr="00390173">
        <w:rPr>
          <w:b/>
          <w:szCs w:val="24"/>
        </w:rPr>
        <w:t>6.§ (1)</w:t>
      </w:r>
      <w:r w:rsidRPr="00390173">
        <w:rPr>
          <w:szCs w:val="24"/>
        </w:rPr>
        <w:t xml:space="preserve"> Ez a rendelet a kihirdetését követő napon lép hatályba.</w:t>
      </w:r>
    </w:p>
    <w:p w:rsidR="00390173" w:rsidRPr="00390173" w:rsidRDefault="00390173" w:rsidP="00390173">
      <w:pPr>
        <w:rPr>
          <w:bCs/>
          <w:color w:val="000000"/>
          <w:szCs w:val="24"/>
        </w:rPr>
      </w:pPr>
      <w:r w:rsidRPr="00390173">
        <w:rPr>
          <w:b/>
          <w:bCs/>
          <w:color w:val="000000"/>
          <w:szCs w:val="24"/>
        </w:rPr>
        <w:t>(2)</w:t>
      </w:r>
      <w:r w:rsidRPr="00390173">
        <w:rPr>
          <w:bCs/>
          <w:color w:val="000000"/>
          <w:szCs w:val="24"/>
        </w:rPr>
        <w:t xml:space="preserve"> E rendelet hatályba lépésével egyidejűleg hatályát veszti a Karcag Város Önkormányzata Képviselő-testületének A házasságkötés és bejegyzett élettársi kapcsolat hivatali munkaidőn és – helyiségen kívüli engedélyezésének szabályairól és díjairól szóló 19/2011.(VII.29.) önkormányzati rendelete.  </w:t>
      </w:r>
    </w:p>
    <w:p w:rsidR="00390173" w:rsidRPr="00390173" w:rsidRDefault="00390173" w:rsidP="00390173">
      <w:pPr>
        <w:tabs>
          <w:tab w:val="right" w:pos="4800"/>
        </w:tabs>
        <w:spacing w:before="240"/>
        <w:rPr>
          <w:szCs w:val="24"/>
        </w:rPr>
      </w:pPr>
      <w:r w:rsidRPr="00390173">
        <w:rPr>
          <w:szCs w:val="24"/>
        </w:rPr>
        <w:t>K a r c a g, 2017. október 16.</w:t>
      </w:r>
    </w:p>
    <w:p w:rsidR="00390173" w:rsidRPr="00390173" w:rsidRDefault="00390173" w:rsidP="00390173">
      <w:pPr>
        <w:tabs>
          <w:tab w:val="left" w:pos="6225"/>
        </w:tabs>
        <w:spacing w:before="120" w:after="240"/>
        <w:jc w:val="center"/>
        <w:rPr>
          <w:snapToGrid w:val="0"/>
          <w:szCs w:val="24"/>
        </w:rPr>
      </w:pPr>
      <w:r w:rsidRPr="00390173">
        <w:rPr>
          <w:snapToGrid w:val="0"/>
          <w:szCs w:val="24"/>
        </w:rPr>
        <w:t>K.m.f.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4468"/>
      </w:tblGrid>
      <w:tr w:rsidR="00390173" w:rsidRPr="00390173" w:rsidTr="00FB7AD8">
        <w:tc>
          <w:tcPr>
            <w:tcW w:w="4468" w:type="dxa"/>
          </w:tcPr>
          <w:p w:rsidR="00390173" w:rsidRPr="00390173" w:rsidRDefault="00390173" w:rsidP="00390173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390173">
              <w:rPr>
                <w:b/>
                <w:bCs/>
                <w:snapToGrid w:val="0"/>
                <w:szCs w:val="24"/>
              </w:rPr>
              <w:t>Dobos László s. k.</w:t>
            </w:r>
          </w:p>
        </w:tc>
        <w:tc>
          <w:tcPr>
            <w:tcW w:w="4468" w:type="dxa"/>
          </w:tcPr>
          <w:p w:rsidR="00390173" w:rsidRPr="00390173" w:rsidRDefault="00390173" w:rsidP="00390173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390173">
              <w:rPr>
                <w:b/>
                <w:bCs/>
                <w:snapToGrid w:val="0"/>
                <w:szCs w:val="24"/>
              </w:rPr>
              <w:t>Rózsa Sándor s. k.</w:t>
            </w:r>
          </w:p>
        </w:tc>
      </w:tr>
      <w:tr w:rsidR="00390173" w:rsidRPr="00390173" w:rsidTr="00FB7AD8">
        <w:tc>
          <w:tcPr>
            <w:tcW w:w="4468" w:type="dxa"/>
          </w:tcPr>
          <w:p w:rsidR="00390173" w:rsidRPr="00390173" w:rsidRDefault="00390173" w:rsidP="00390173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390173">
              <w:rPr>
                <w:snapToGrid w:val="0"/>
                <w:szCs w:val="24"/>
              </w:rPr>
              <w:t>polgármester</w:t>
            </w:r>
          </w:p>
        </w:tc>
        <w:tc>
          <w:tcPr>
            <w:tcW w:w="4468" w:type="dxa"/>
          </w:tcPr>
          <w:p w:rsidR="00390173" w:rsidRPr="00390173" w:rsidRDefault="00390173" w:rsidP="00390173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390173">
              <w:rPr>
                <w:snapToGrid w:val="0"/>
                <w:szCs w:val="24"/>
              </w:rPr>
              <w:t>jegyző</w:t>
            </w:r>
          </w:p>
        </w:tc>
      </w:tr>
    </w:tbl>
    <w:p w:rsidR="00390173" w:rsidRPr="00C119CA" w:rsidRDefault="00390173" w:rsidP="00390173">
      <w:pPr>
        <w:ind w:right="57"/>
        <w:jc w:val="left"/>
      </w:pPr>
      <w:bookmarkStart w:id="0" w:name="_GoBack"/>
      <w:bookmarkEnd w:id="0"/>
    </w:p>
    <w:sectPr w:rsidR="00390173" w:rsidRPr="00C119CA" w:rsidSect="006A0878">
      <w:headerReference w:type="default" r:id="rId8"/>
      <w:pgSz w:w="11906" w:h="16838"/>
      <w:pgMar w:top="284" w:right="1418" w:bottom="993" w:left="1418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9CA" w:rsidRDefault="006A79CA" w:rsidP="005C365F">
      <w:r>
        <w:separator/>
      </w:r>
    </w:p>
  </w:endnote>
  <w:endnote w:type="continuationSeparator" w:id="0">
    <w:p w:rsidR="006A79CA" w:rsidRDefault="006A79CA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msmincho"/>
    <w:charset w:val="EE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9CA" w:rsidRDefault="006A79CA" w:rsidP="005C365F">
      <w:r>
        <w:separator/>
      </w:r>
    </w:p>
  </w:footnote>
  <w:footnote w:type="continuationSeparator" w:id="0">
    <w:p w:rsidR="006A79CA" w:rsidRDefault="006A79CA" w:rsidP="005C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A79CA" w:rsidRPr="00B61D71" w:rsidRDefault="001B558C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="006A79CA"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390173">
          <w:rPr>
            <w:noProof/>
            <w:sz w:val="20"/>
          </w:rPr>
          <w:t>2</w:t>
        </w:r>
        <w:r w:rsidRPr="00B61D71">
          <w:rPr>
            <w:sz w:val="20"/>
          </w:rPr>
          <w:fldChar w:fldCharType="end"/>
        </w:r>
        <w:r w:rsidR="006A79CA"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="006A79CA"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390173">
          <w:rPr>
            <w:noProof/>
            <w:sz w:val="20"/>
          </w:rPr>
          <w:t>3</w:t>
        </w:r>
        <w:r w:rsidRPr="00B61D71">
          <w:rPr>
            <w:sz w:val="20"/>
          </w:rPr>
          <w:fldChar w:fldCharType="end"/>
        </w:r>
      </w:p>
    </w:sdtContent>
  </w:sdt>
  <w:p w:rsidR="006A79CA" w:rsidRDefault="006A79C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5B0556"/>
    <w:multiLevelType w:val="hybridMultilevel"/>
    <w:tmpl w:val="62C6D344"/>
    <w:lvl w:ilvl="0" w:tplc="BE64A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67FB"/>
    <w:multiLevelType w:val="hybridMultilevel"/>
    <w:tmpl w:val="D29AE75E"/>
    <w:lvl w:ilvl="0" w:tplc="A1FA913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08887D9B"/>
    <w:multiLevelType w:val="hybridMultilevel"/>
    <w:tmpl w:val="923C84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9916F9"/>
    <w:multiLevelType w:val="hybridMultilevel"/>
    <w:tmpl w:val="B728F166"/>
    <w:lvl w:ilvl="0" w:tplc="A09051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361861"/>
    <w:multiLevelType w:val="hybridMultilevel"/>
    <w:tmpl w:val="DF404D42"/>
    <w:lvl w:ilvl="0" w:tplc="72DCC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32B89"/>
    <w:multiLevelType w:val="hybridMultilevel"/>
    <w:tmpl w:val="31840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C0C8F"/>
    <w:multiLevelType w:val="hybridMultilevel"/>
    <w:tmpl w:val="83D4C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657A9"/>
    <w:multiLevelType w:val="hybridMultilevel"/>
    <w:tmpl w:val="854EA330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B682C"/>
    <w:multiLevelType w:val="hybridMultilevel"/>
    <w:tmpl w:val="D278C772"/>
    <w:lvl w:ilvl="0" w:tplc="99609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A241CA9"/>
    <w:multiLevelType w:val="hybridMultilevel"/>
    <w:tmpl w:val="8FC610CE"/>
    <w:lvl w:ilvl="0" w:tplc="F8F8E082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DFE4EFB"/>
    <w:multiLevelType w:val="hybridMultilevel"/>
    <w:tmpl w:val="6C1E5C16"/>
    <w:lvl w:ilvl="0" w:tplc="21CC1A20">
      <w:start w:val="1"/>
      <w:numFmt w:val="lowerLetter"/>
      <w:lvlText w:val="%1)"/>
      <w:lvlJc w:val="left"/>
      <w:pPr>
        <w:ind w:left="1063" w:hanging="360"/>
      </w:pPr>
      <w:rPr>
        <w:rFonts w:ascii="Times New Roman" w:eastAsia="HG Mincho Light J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7" w15:restartNumberingAfterBreak="0">
    <w:nsid w:val="225F563C"/>
    <w:multiLevelType w:val="hybridMultilevel"/>
    <w:tmpl w:val="5BC03E3A"/>
    <w:lvl w:ilvl="0" w:tplc="1C600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2E330440"/>
    <w:multiLevelType w:val="hybridMultilevel"/>
    <w:tmpl w:val="4920BEB4"/>
    <w:lvl w:ilvl="0" w:tplc="040E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0" w15:restartNumberingAfterBreak="0">
    <w:nsid w:val="302D616F"/>
    <w:multiLevelType w:val="hybridMultilevel"/>
    <w:tmpl w:val="CA243BAE"/>
    <w:lvl w:ilvl="0" w:tplc="3C38B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C71B0"/>
    <w:multiLevelType w:val="hybridMultilevel"/>
    <w:tmpl w:val="69D68FBC"/>
    <w:lvl w:ilvl="0" w:tplc="64187D98">
      <w:start w:val="6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 w15:restartNumberingAfterBreak="0">
    <w:nsid w:val="371B55D6"/>
    <w:multiLevelType w:val="hybridMultilevel"/>
    <w:tmpl w:val="88D02682"/>
    <w:lvl w:ilvl="0" w:tplc="D8EA2FC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E070ED"/>
    <w:multiLevelType w:val="hybridMultilevel"/>
    <w:tmpl w:val="CECAD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A54F6"/>
    <w:multiLevelType w:val="hybridMultilevel"/>
    <w:tmpl w:val="771ABF68"/>
    <w:lvl w:ilvl="0" w:tplc="61EE56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4065169E"/>
    <w:multiLevelType w:val="hybridMultilevel"/>
    <w:tmpl w:val="20746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8014E3"/>
    <w:multiLevelType w:val="hybridMultilevel"/>
    <w:tmpl w:val="8040B0CE"/>
    <w:lvl w:ilvl="0" w:tplc="B5CAB5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39B517B"/>
    <w:multiLevelType w:val="hybridMultilevel"/>
    <w:tmpl w:val="6B7024C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6E61B2B"/>
    <w:multiLevelType w:val="hybridMultilevel"/>
    <w:tmpl w:val="196ED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0616EB"/>
    <w:multiLevelType w:val="hybridMultilevel"/>
    <w:tmpl w:val="658AF3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92953"/>
    <w:multiLevelType w:val="hybridMultilevel"/>
    <w:tmpl w:val="1B2E2A4A"/>
    <w:lvl w:ilvl="0" w:tplc="D070E52C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ahom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B23C9"/>
    <w:multiLevelType w:val="hybridMultilevel"/>
    <w:tmpl w:val="7E26EA20"/>
    <w:lvl w:ilvl="0" w:tplc="0C70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CA55DD"/>
    <w:multiLevelType w:val="hybridMultilevel"/>
    <w:tmpl w:val="37C83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34AE2"/>
    <w:multiLevelType w:val="hybridMultilevel"/>
    <w:tmpl w:val="B2806464"/>
    <w:lvl w:ilvl="0" w:tplc="42784E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E2783"/>
    <w:multiLevelType w:val="hybridMultilevel"/>
    <w:tmpl w:val="2A0C8906"/>
    <w:lvl w:ilvl="0" w:tplc="BA4EB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43" w15:restartNumberingAfterBreak="0">
    <w:nsid w:val="7D8704AD"/>
    <w:multiLevelType w:val="hybridMultilevel"/>
    <w:tmpl w:val="767A9744"/>
    <w:lvl w:ilvl="0" w:tplc="76365AAE">
      <w:start w:val="1"/>
      <w:numFmt w:val="lowerLetter"/>
      <w:lvlText w:val="%1)"/>
      <w:lvlJc w:val="left"/>
      <w:pPr>
        <w:ind w:left="56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4" w15:restartNumberingAfterBreak="0">
    <w:nsid w:val="7DAC15DB"/>
    <w:multiLevelType w:val="hybridMultilevel"/>
    <w:tmpl w:val="114AA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6"/>
  </w:num>
  <w:num w:numId="6">
    <w:abstractNumId w:val="34"/>
  </w:num>
  <w:num w:numId="7">
    <w:abstractNumId w:val="18"/>
  </w:num>
  <w:num w:numId="8">
    <w:abstractNumId w:val="12"/>
  </w:num>
  <w:num w:numId="9">
    <w:abstractNumId w:val="28"/>
  </w:num>
  <w:num w:numId="10">
    <w:abstractNumId w:val="37"/>
  </w:num>
  <w:num w:numId="11">
    <w:abstractNumId w:val="16"/>
  </w:num>
  <w:num w:numId="12">
    <w:abstractNumId w:val="21"/>
  </w:num>
  <w:num w:numId="13">
    <w:abstractNumId w:val="38"/>
  </w:num>
  <w:num w:numId="14">
    <w:abstractNumId w:val="19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1"/>
  </w:num>
  <w:num w:numId="18">
    <w:abstractNumId w:val="10"/>
  </w:num>
  <w:num w:numId="19">
    <w:abstractNumId w:val="41"/>
  </w:num>
  <w:num w:numId="20">
    <w:abstractNumId w:val="44"/>
  </w:num>
  <w:num w:numId="21">
    <w:abstractNumId w:val="43"/>
  </w:num>
  <w:num w:numId="22">
    <w:abstractNumId w:val="22"/>
  </w:num>
  <w:num w:numId="23">
    <w:abstractNumId w:val="4"/>
  </w:num>
  <w:num w:numId="24">
    <w:abstractNumId w:val="6"/>
  </w:num>
  <w:num w:numId="25">
    <w:abstractNumId w:val="36"/>
  </w:num>
  <w:num w:numId="26">
    <w:abstractNumId w:val="27"/>
  </w:num>
  <w:num w:numId="27">
    <w:abstractNumId w:val="2"/>
  </w:num>
  <w:num w:numId="28">
    <w:abstractNumId w:val="8"/>
  </w:num>
  <w:num w:numId="29">
    <w:abstractNumId w:val="42"/>
  </w:num>
  <w:num w:numId="30">
    <w:abstractNumId w:val="5"/>
  </w:num>
  <w:num w:numId="31">
    <w:abstractNumId w:val="14"/>
  </w:num>
  <w:num w:numId="32">
    <w:abstractNumId w:val="24"/>
  </w:num>
  <w:num w:numId="33">
    <w:abstractNumId w:val="17"/>
  </w:num>
  <w:num w:numId="34">
    <w:abstractNumId w:val="15"/>
  </w:num>
  <w:num w:numId="35">
    <w:abstractNumId w:val="30"/>
  </w:num>
  <w:num w:numId="36">
    <w:abstractNumId w:val="33"/>
  </w:num>
  <w:num w:numId="37">
    <w:abstractNumId w:val="35"/>
  </w:num>
  <w:num w:numId="38">
    <w:abstractNumId w:val="32"/>
  </w:num>
  <w:num w:numId="39">
    <w:abstractNumId w:val="31"/>
  </w:num>
  <w:num w:numId="40">
    <w:abstractNumId w:val="20"/>
  </w:num>
  <w:num w:numId="41">
    <w:abstractNumId w:val="3"/>
  </w:num>
  <w:num w:numId="42">
    <w:abstractNumId w:val="39"/>
  </w:num>
  <w:num w:numId="43">
    <w:abstractNumId w:val="13"/>
  </w:num>
  <w:num w:numId="44">
    <w:abstractNumId w:val="25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0291E"/>
    <w:rsid w:val="00010FB8"/>
    <w:rsid w:val="00015587"/>
    <w:rsid w:val="00035653"/>
    <w:rsid w:val="00056DCA"/>
    <w:rsid w:val="00070E3D"/>
    <w:rsid w:val="000809FF"/>
    <w:rsid w:val="0009350A"/>
    <w:rsid w:val="00095058"/>
    <w:rsid w:val="000A467E"/>
    <w:rsid w:val="000A5340"/>
    <w:rsid w:val="000D3B3F"/>
    <w:rsid w:val="000D7097"/>
    <w:rsid w:val="000D72E3"/>
    <w:rsid w:val="000D7369"/>
    <w:rsid w:val="000E1FE5"/>
    <w:rsid w:val="000F0EF4"/>
    <w:rsid w:val="000F6D55"/>
    <w:rsid w:val="00113315"/>
    <w:rsid w:val="00131AC7"/>
    <w:rsid w:val="00165270"/>
    <w:rsid w:val="00173E64"/>
    <w:rsid w:val="001926B2"/>
    <w:rsid w:val="001928AD"/>
    <w:rsid w:val="001975AB"/>
    <w:rsid w:val="001A09CE"/>
    <w:rsid w:val="001A223B"/>
    <w:rsid w:val="001B0CAF"/>
    <w:rsid w:val="001B17AF"/>
    <w:rsid w:val="001B558C"/>
    <w:rsid w:val="001B62BC"/>
    <w:rsid w:val="001C03DB"/>
    <w:rsid w:val="001F712E"/>
    <w:rsid w:val="00202E92"/>
    <w:rsid w:val="002142BF"/>
    <w:rsid w:val="00222F66"/>
    <w:rsid w:val="00231E99"/>
    <w:rsid w:val="00232E6F"/>
    <w:rsid w:val="002524AE"/>
    <w:rsid w:val="0025406B"/>
    <w:rsid w:val="00266968"/>
    <w:rsid w:val="0028671E"/>
    <w:rsid w:val="00294534"/>
    <w:rsid w:val="0029614A"/>
    <w:rsid w:val="002A3BA6"/>
    <w:rsid w:val="002A3EEF"/>
    <w:rsid w:val="002A5664"/>
    <w:rsid w:val="002C01B7"/>
    <w:rsid w:val="002C79CF"/>
    <w:rsid w:val="002D15C2"/>
    <w:rsid w:val="002D5AE9"/>
    <w:rsid w:val="00301B66"/>
    <w:rsid w:val="00307610"/>
    <w:rsid w:val="00317395"/>
    <w:rsid w:val="00324B7A"/>
    <w:rsid w:val="00340A0B"/>
    <w:rsid w:val="00341E5A"/>
    <w:rsid w:val="003511BC"/>
    <w:rsid w:val="0036642D"/>
    <w:rsid w:val="0038343C"/>
    <w:rsid w:val="00384483"/>
    <w:rsid w:val="00390173"/>
    <w:rsid w:val="003930C1"/>
    <w:rsid w:val="00395C68"/>
    <w:rsid w:val="003B49D6"/>
    <w:rsid w:val="003B6666"/>
    <w:rsid w:val="003C6DE5"/>
    <w:rsid w:val="003C6F78"/>
    <w:rsid w:val="003E1E4A"/>
    <w:rsid w:val="003E5626"/>
    <w:rsid w:val="003F20CF"/>
    <w:rsid w:val="00411973"/>
    <w:rsid w:val="004123FE"/>
    <w:rsid w:val="004131D1"/>
    <w:rsid w:val="004219CA"/>
    <w:rsid w:val="00440605"/>
    <w:rsid w:val="0045029A"/>
    <w:rsid w:val="004627EC"/>
    <w:rsid w:val="004645E7"/>
    <w:rsid w:val="004665DC"/>
    <w:rsid w:val="00474B90"/>
    <w:rsid w:val="00490D69"/>
    <w:rsid w:val="004936BA"/>
    <w:rsid w:val="004B0D1E"/>
    <w:rsid w:val="004D244A"/>
    <w:rsid w:val="004E5FDF"/>
    <w:rsid w:val="004F187B"/>
    <w:rsid w:val="004F4476"/>
    <w:rsid w:val="004F4D23"/>
    <w:rsid w:val="00503E2F"/>
    <w:rsid w:val="0054684A"/>
    <w:rsid w:val="00550359"/>
    <w:rsid w:val="00553FC4"/>
    <w:rsid w:val="00556691"/>
    <w:rsid w:val="00560734"/>
    <w:rsid w:val="00562675"/>
    <w:rsid w:val="0057250A"/>
    <w:rsid w:val="005746F8"/>
    <w:rsid w:val="00586FC8"/>
    <w:rsid w:val="005904DC"/>
    <w:rsid w:val="005946E0"/>
    <w:rsid w:val="005973F2"/>
    <w:rsid w:val="005A094F"/>
    <w:rsid w:val="005A53FD"/>
    <w:rsid w:val="005A6286"/>
    <w:rsid w:val="005B39E4"/>
    <w:rsid w:val="005C03DB"/>
    <w:rsid w:val="005C365F"/>
    <w:rsid w:val="005D2420"/>
    <w:rsid w:val="005E6B34"/>
    <w:rsid w:val="005F1536"/>
    <w:rsid w:val="005F7DD2"/>
    <w:rsid w:val="006022F6"/>
    <w:rsid w:val="00603B4B"/>
    <w:rsid w:val="00605F50"/>
    <w:rsid w:val="006274EE"/>
    <w:rsid w:val="00631B12"/>
    <w:rsid w:val="00633E73"/>
    <w:rsid w:val="006342B8"/>
    <w:rsid w:val="006411D8"/>
    <w:rsid w:val="00643BE5"/>
    <w:rsid w:val="00655827"/>
    <w:rsid w:val="00662B6F"/>
    <w:rsid w:val="00663067"/>
    <w:rsid w:val="006631E8"/>
    <w:rsid w:val="00666FDC"/>
    <w:rsid w:val="00667AA1"/>
    <w:rsid w:val="00682207"/>
    <w:rsid w:val="00685DD3"/>
    <w:rsid w:val="00686035"/>
    <w:rsid w:val="006950CD"/>
    <w:rsid w:val="006A0878"/>
    <w:rsid w:val="006A79CA"/>
    <w:rsid w:val="006B3413"/>
    <w:rsid w:val="006C2BFF"/>
    <w:rsid w:val="006C60B4"/>
    <w:rsid w:val="006D786C"/>
    <w:rsid w:val="006E627E"/>
    <w:rsid w:val="006E6E16"/>
    <w:rsid w:val="007026BB"/>
    <w:rsid w:val="00706BE2"/>
    <w:rsid w:val="0071582C"/>
    <w:rsid w:val="007168CF"/>
    <w:rsid w:val="00720990"/>
    <w:rsid w:val="0073658F"/>
    <w:rsid w:val="0074617A"/>
    <w:rsid w:val="0075397E"/>
    <w:rsid w:val="00763FD4"/>
    <w:rsid w:val="00764BF0"/>
    <w:rsid w:val="00767004"/>
    <w:rsid w:val="007921A5"/>
    <w:rsid w:val="007944CB"/>
    <w:rsid w:val="00795C12"/>
    <w:rsid w:val="00795C52"/>
    <w:rsid w:val="00796B55"/>
    <w:rsid w:val="007A2CFA"/>
    <w:rsid w:val="007A426C"/>
    <w:rsid w:val="007A7C46"/>
    <w:rsid w:val="007C5332"/>
    <w:rsid w:val="007D7DD5"/>
    <w:rsid w:val="007E36DD"/>
    <w:rsid w:val="007F1FAB"/>
    <w:rsid w:val="007F6C4A"/>
    <w:rsid w:val="008027EE"/>
    <w:rsid w:val="00804A9A"/>
    <w:rsid w:val="008227F6"/>
    <w:rsid w:val="00837CA6"/>
    <w:rsid w:val="00844BFE"/>
    <w:rsid w:val="00850313"/>
    <w:rsid w:val="00851FCF"/>
    <w:rsid w:val="008616C2"/>
    <w:rsid w:val="008637A8"/>
    <w:rsid w:val="008737D3"/>
    <w:rsid w:val="0089560D"/>
    <w:rsid w:val="00897DBB"/>
    <w:rsid w:val="008A057E"/>
    <w:rsid w:val="008A666A"/>
    <w:rsid w:val="008B5BD9"/>
    <w:rsid w:val="008C3C4E"/>
    <w:rsid w:val="008C72B8"/>
    <w:rsid w:val="008C7F84"/>
    <w:rsid w:val="008D260D"/>
    <w:rsid w:val="008D60D4"/>
    <w:rsid w:val="008F3346"/>
    <w:rsid w:val="0090163C"/>
    <w:rsid w:val="00912A4D"/>
    <w:rsid w:val="00952FC3"/>
    <w:rsid w:val="0097041D"/>
    <w:rsid w:val="00990046"/>
    <w:rsid w:val="009A43BC"/>
    <w:rsid w:val="009C77AF"/>
    <w:rsid w:val="009F1AEA"/>
    <w:rsid w:val="009F4044"/>
    <w:rsid w:val="00A108CE"/>
    <w:rsid w:val="00A27A9D"/>
    <w:rsid w:val="00A326EA"/>
    <w:rsid w:val="00A6096B"/>
    <w:rsid w:val="00A6215A"/>
    <w:rsid w:val="00A70DF4"/>
    <w:rsid w:val="00A74ECB"/>
    <w:rsid w:val="00A76AE8"/>
    <w:rsid w:val="00A81661"/>
    <w:rsid w:val="00A92C49"/>
    <w:rsid w:val="00A938C8"/>
    <w:rsid w:val="00AA0BF5"/>
    <w:rsid w:val="00AA6824"/>
    <w:rsid w:val="00AA7F81"/>
    <w:rsid w:val="00AB42F6"/>
    <w:rsid w:val="00AB4DA8"/>
    <w:rsid w:val="00AB7FE8"/>
    <w:rsid w:val="00AC0BB2"/>
    <w:rsid w:val="00AC1116"/>
    <w:rsid w:val="00AC6389"/>
    <w:rsid w:val="00AD4D74"/>
    <w:rsid w:val="00B047F2"/>
    <w:rsid w:val="00B05370"/>
    <w:rsid w:val="00B15804"/>
    <w:rsid w:val="00B16D22"/>
    <w:rsid w:val="00B20D46"/>
    <w:rsid w:val="00B23646"/>
    <w:rsid w:val="00B262FB"/>
    <w:rsid w:val="00B60965"/>
    <w:rsid w:val="00B61D71"/>
    <w:rsid w:val="00B63610"/>
    <w:rsid w:val="00B63652"/>
    <w:rsid w:val="00B66B4E"/>
    <w:rsid w:val="00B90314"/>
    <w:rsid w:val="00BA0054"/>
    <w:rsid w:val="00BA0552"/>
    <w:rsid w:val="00BA36A0"/>
    <w:rsid w:val="00BB52D5"/>
    <w:rsid w:val="00BB5D1A"/>
    <w:rsid w:val="00BC7CBE"/>
    <w:rsid w:val="00BD0E1F"/>
    <w:rsid w:val="00BD43D6"/>
    <w:rsid w:val="00BF663C"/>
    <w:rsid w:val="00C046C5"/>
    <w:rsid w:val="00C12804"/>
    <w:rsid w:val="00C12C32"/>
    <w:rsid w:val="00C20292"/>
    <w:rsid w:val="00C33009"/>
    <w:rsid w:val="00C36D7F"/>
    <w:rsid w:val="00C37472"/>
    <w:rsid w:val="00C41B5C"/>
    <w:rsid w:val="00C47264"/>
    <w:rsid w:val="00C61D38"/>
    <w:rsid w:val="00C769BC"/>
    <w:rsid w:val="00C76EF2"/>
    <w:rsid w:val="00C80497"/>
    <w:rsid w:val="00C80B7F"/>
    <w:rsid w:val="00C834B5"/>
    <w:rsid w:val="00C9345B"/>
    <w:rsid w:val="00CA064A"/>
    <w:rsid w:val="00CA4299"/>
    <w:rsid w:val="00CC3CAD"/>
    <w:rsid w:val="00CD0525"/>
    <w:rsid w:val="00CD1F92"/>
    <w:rsid w:val="00CE5AA5"/>
    <w:rsid w:val="00CF4E43"/>
    <w:rsid w:val="00D10A5F"/>
    <w:rsid w:val="00D14CAC"/>
    <w:rsid w:val="00D232A2"/>
    <w:rsid w:val="00D37680"/>
    <w:rsid w:val="00D42DE3"/>
    <w:rsid w:val="00D52001"/>
    <w:rsid w:val="00D552DD"/>
    <w:rsid w:val="00D734CE"/>
    <w:rsid w:val="00D73E46"/>
    <w:rsid w:val="00DC5359"/>
    <w:rsid w:val="00DE17D9"/>
    <w:rsid w:val="00DE3025"/>
    <w:rsid w:val="00DF6447"/>
    <w:rsid w:val="00E03656"/>
    <w:rsid w:val="00E066DC"/>
    <w:rsid w:val="00E22CAB"/>
    <w:rsid w:val="00E47005"/>
    <w:rsid w:val="00E53039"/>
    <w:rsid w:val="00E81E5B"/>
    <w:rsid w:val="00E8326F"/>
    <w:rsid w:val="00E86C5F"/>
    <w:rsid w:val="00E871E1"/>
    <w:rsid w:val="00EA202C"/>
    <w:rsid w:val="00EC5A54"/>
    <w:rsid w:val="00ED5730"/>
    <w:rsid w:val="00EE5CBB"/>
    <w:rsid w:val="00EF266E"/>
    <w:rsid w:val="00EF5DB3"/>
    <w:rsid w:val="00F20E4E"/>
    <w:rsid w:val="00F26C58"/>
    <w:rsid w:val="00F47859"/>
    <w:rsid w:val="00F60305"/>
    <w:rsid w:val="00F625FD"/>
    <w:rsid w:val="00F648D2"/>
    <w:rsid w:val="00F74C1D"/>
    <w:rsid w:val="00F7566F"/>
    <w:rsid w:val="00F834A9"/>
    <w:rsid w:val="00F902BF"/>
    <w:rsid w:val="00FA65FE"/>
    <w:rsid w:val="00FB5064"/>
    <w:rsid w:val="00FC6643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37F3B784-71DE-4FCA-9629-F5CD3081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uiPriority w:val="99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0D70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0D7097"/>
  </w:style>
  <w:style w:type="paragraph" w:styleId="Buborkszveg">
    <w:name w:val="Balloon Text"/>
    <w:basedOn w:val="Norml"/>
    <w:link w:val="BuborkszvegChar"/>
    <w:uiPriority w:val="99"/>
    <w:semiHidden/>
    <w:unhideWhenUsed/>
    <w:rsid w:val="006A08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87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EB55-92EC-40AD-AC78-B64611A3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3</cp:revision>
  <cp:lastPrinted>2017-09-28T12:52:00Z</cp:lastPrinted>
  <dcterms:created xsi:type="dcterms:W3CDTF">2017-10-27T10:19:00Z</dcterms:created>
  <dcterms:modified xsi:type="dcterms:W3CDTF">2017-10-27T10:21:00Z</dcterms:modified>
</cp:coreProperties>
</file>