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52" w:rsidRDefault="00654952" w:rsidP="00654952">
      <w:pPr>
        <w:tabs>
          <w:tab w:val="right" w:pos="4800"/>
        </w:tabs>
        <w:spacing w:before="240"/>
        <w:jc w:val="both"/>
        <w:rPr>
          <w:sz w:val="22"/>
          <w:szCs w:val="22"/>
        </w:rPr>
      </w:pPr>
    </w:p>
    <w:p w:rsidR="00895AA7" w:rsidRPr="00273939" w:rsidRDefault="00895AA7" w:rsidP="00895AA7">
      <w:pPr>
        <w:pStyle w:val="FCm"/>
        <w:spacing w:before="0" w:after="0" w:line="276" w:lineRule="auto"/>
        <w:rPr>
          <w:szCs w:val="28"/>
        </w:rPr>
      </w:pPr>
      <w:r w:rsidRPr="00273939">
        <w:rPr>
          <w:szCs w:val="28"/>
        </w:rPr>
        <w:t>Karcag Városi Önkormányzat Képviselő-testületének 27/2020. (XII.2</w:t>
      </w:r>
      <w:r w:rsidR="00273939">
        <w:rPr>
          <w:szCs w:val="28"/>
        </w:rPr>
        <w:t>2</w:t>
      </w:r>
      <w:r w:rsidRPr="00273939">
        <w:rPr>
          <w:szCs w:val="28"/>
        </w:rPr>
        <w:t xml:space="preserve">.) </w:t>
      </w:r>
    </w:p>
    <w:p w:rsidR="00895AA7" w:rsidRPr="00273939" w:rsidRDefault="00895AA7" w:rsidP="00895AA7">
      <w:pPr>
        <w:pStyle w:val="FCm"/>
        <w:spacing w:before="0" w:after="0" w:line="276" w:lineRule="auto"/>
        <w:rPr>
          <w:szCs w:val="28"/>
        </w:rPr>
      </w:pPr>
      <w:r w:rsidRPr="00273939">
        <w:rPr>
          <w:szCs w:val="28"/>
        </w:rPr>
        <w:t>önkormányzati rendelete</w:t>
      </w:r>
    </w:p>
    <w:p w:rsidR="00895AA7" w:rsidRPr="00273939" w:rsidRDefault="00895AA7" w:rsidP="00895AA7">
      <w:pPr>
        <w:pStyle w:val="FCm"/>
        <w:spacing w:before="0" w:after="0"/>
        <w:rPr>
          <w:szCs w:val="28"/>
        </w:rPr>
      </w:pPr>
    </w:p>
    <w:p w:rsidR="00895AA7" w:rsidRPr="00273939" w:rsidRDefault="00895AA7" w:rsidP="00895AA7">
      <w:pPr>
        <w:pStyle w:val="FCm"/>
        <w:spacing w:before="0" w:after="0"/>
        <w:rPr>
          <w:b w:val="0"/>
          <w:szCs w:val="28"/>
        </w:rPr>
      </w:pPr>
      <w:r w:rsidRPr="00273939">
        <w:rPr>
          <w:szCs w:val="28"/>
        </w:rPr>
        <w:t>a 2021. évi átmeneti gazdálkodásról</w:t>
      </w:r>
    </w:p>
    <w:p w:rsidR="00895AA7" w:rsidRPr="00273939" w:rsidRDefault="00895AA7" w:rsidP="00895AA7">
      <w:pPr>
        <w:pStyle w:val="FCm"/>
        <w:spacing w:before="0" w:after="0"/>
        <w:rPr>
          <w:b w:val="0"/>
          <w:szCs w:val="28"/>
        </w:rPr>
      </w:pPr>
    </w:p>
    <w:p w:rsidR="00895AA7" w:rsidRPr="001B4984" w:rsidRDefault="00895AA7" w:rsidP="00895AA7">
      <w:pPr>
        <w:pStyle w:val="NormlWeb"/>
        <w:jc w:val="both"/>
      </w:pPr>
      <w:r w:rsidRPr="00253BA2">
        <w:t>Karcag Városi Önkormányzat Képviselő-testülete az Alaptörvény 32. cikk (2) bekezdésében meghatározott eredeti jogalkotói hatáskör</w:t>
      </w:r>
      <w:r>
        <w:t>é</w:t>
      </w:r>
      <w:r w:rsidRPr="00253BA2">
        <w:t xml:space="preserve">ben, </w:t>
      </w:r>
      <w:r w:rsidRPr="00E44F3C">
        <w:t>a helyi önkormányzatok és szerveik, a köztársasági megbízottak, valamint egyes centrális alárendeltségű szervek feladat- és hatásköreiről</w:t>
      </w:r>
      <w:r>
        <w:t xml:space="preserve"> szóló </w:t>
      </w:r>
      <w:r w:rsidRPr="00E44F3C">
        <w:t>1991. évi XX. törvény</w:t>
      </w:r>
      <w:r>
        <w:t xml:space="preserve"> 138. § (1) bekezdés l) pontjában meghatározott </w:t>
      </w:r>
      <w:r w:rsidRPr="00253BA2">
        <w:t>feladatkörében</w:t>
      </w:r>
      <w:r>
        <w:t xml:space="preserve">, </w:t>
      </w:r>
      <w:r w:rsidRPr="00253BA2">
        <w:t>az államháztartá</w:t>
      </w:r>
      <w:r>
        <w:t>sról szóló 2011. évi CXCV. törvény</w:t>
      </w:r>
      <w:r w:rsidRPr="00253BA2">
        <w:t xml:space="preserve"> </w:t>
      </w:r>
      <w:r>
        <w:t xml:space="preserve">25. § (1) bekezdésében biztosított jogkörében eljárva, </w:t>
      </w:r>
      <w:r w:rsidRPr="001B4984">
        <w:t>valamint a katasztrófavédelemről és a hozzá kapcsolódó egyes törvények módosításáról szóló 2011. évi CXXVIII. törvény 46.</w:t>
      </w:r>
      <w:r>
        <w:t xml:space="preserve"> § (4) bekezdése alapján</w:t>
      </w:r>
      <w:r w:rsidRPr="001B4984">
        <w:t xml:space="preserve"> a következőket rendeli el: </w:t>
      </w:r>
    </w:p>
    <w:p w:rsidR="00895AA7" w:rsidRPr="00DC3931" w:rsidRDefault="00895AA7" w:rsidP="00895AA7">
      <w:pPr>
        <w:pStyle w:val="Bekezds"/>
        <w:jc w:val="center"/>
        <w:rPr>
          <w:b/>
        </w:rPr>
      </w:pPr>
    </w:p>
    <w:p w:rsidR="00895AA7" w:rsidRPr="00DC3931" w:rsidRDefault="00895AA7" w:rsidP="00895AA7">
      <w:pPr>
        <w:pStyle w:val="Bekezds"/>
        <w:jc w:val="center"/>
        <w:rPr>
          <w:b/>
          <w:i/>
        </w:rPr>
      </w:pPr>
      <w:r w:rsidRPr="00DC3931">
        <w:rPr>
          <w:b/>
          <w:i/>
        </w:rPr>
        <w:t>I. fejezet</w:t>
      </w:r>
    </w:p>
    <w:p w:rsidR="00895AA7" w:rsidRPr="00DC3931" w:rsidRDefault="00895AA7" w:rsidP="00895AA7">
      <w:pPr>
        <w:pStyle w:val="FejezetCm"/>
      </w:pPr>
      <w:r w:rsidRPr="00DC3931">
        <w:t>Bevételek és kiadások teljesítése</w:t>
      </w:r>
    </w:p>
    <w:p w:rsidR="00895AA7" w:rsidRPr="00DC3931" w:rsidRDefault="00895AA7" w:rsidP="000B2E78">
      <w:pPr>
        <w:pStyle w:val="Bekezds"/>
        <w:jc w:val="both"/>
        <w:rPr>
          <w:bCs/>
        </w:rPr>
      </w:pPr>
      <w:r w:rsidRPr="00DC3931">
        <w:rPr>
          <w:b/>
          <w:bCs/>
        </w:rPr>
        <w:t>1. §</w:t>
      </w:r>
      <w:r w:rsidRPr="00DC3931">
        <w:t xml:space="preserve"> </w:t>
      </w:r>
      <w:r w:rsidRPr="00DC3931">
        <w:rPr>
          <w:bCs/>
        </w:rPr>
        <w:t>(1) Karcag Városi Önkormányzat Képviselő-testülete (a továbbiakban: Képviselő-testület) felhatalmazza a Polgármestert, hogy 2021. január 1-től a 2021. évi költségvetési rendelet hatályba lépéséig terjedő időszakban (a továbbiakban: átmeneti időszakban) az Önkormányzat bevételeit folytatólagosan beszedje.</w:t>
      </w:r>
    </w:p>
    <w:p w:rsidR="00895AA7" w:rsidRPr="00DC3931" w:rsidRDefault="00895AA7" w:rsidP="000B2E78">
      <w:pPr>
        <w:pStyle w:val="Bekezds"/>
        <w:jc w:val="both"/>
      </w:pPr>
      <w:r w:rsidRPr="00DC3931">
        <w:rPr>
          <w:bCs/>
        </w:rPr>
        <w:t>(2) A Polgármester az (1) bekezdésben meghatározott időtartamban köteles feltárni az eseti bevételi lehetőségeket is és gondoskodni azok beszedéséről.</w:t>
      </w:r>
    </w:p>
    <w:p w:rsidR="00895AA7" w:rsidRPr="00DC3931" w:rsidRDefault="00895AA7" w:rsidP="000B2E78">
      <w:pPr>
        <w:pStyle w:val="Bekezds"/>
        <w:jc w:val="both"/>
      </w:pPr>
      <w:r w:rsidRPr="00DC3931">
        <w:rPr>
          <w:b/>
        </w:rPr>
        <w:t>2. §</w:t>
      </w:r>
      <w:r w:rsidRPr="00DC3931">
        <w:t xml:space="preserve"> (1) A Polgármester – a (2) bekezdésben foglalt eltéréssel – a havi, rendszeres járandóságok (munkabér, illetmény, költségtérítés, tiszteletdíj, segély) utalására a tárgyhónapot követő 5. naptári napon köteles intézkedni, amennyiben ez a nap nem munkanap, akkor az ezt követő első munkanap a járandóság folyósításának a napja.  </w:t>
      </w:r>
    </w:p>
    <w:p w:rsidR="00895AA7" w:rsidRPr="00DC3931" w:rsidRDefault="00895AA7" w:rsidP="000B2E78">
      <w:pPr>
        <w:pStyle w:val="Bekezds"/>
        <w:jc w:val="both"/>
      </w:pPr>
      <w:r w:rsidRPr="00DC3931">
        <w:t xml:space="preserve">(2) A Képviselő-testület felhatalmazza a Polgármestert, hogy az átmeneti időszakban az esetleges likviditási gondok megoldása érdekében az Önkormányzatnak az érvényben lévő bankszámlaszerződés alapján, a költségvetési elszámolási számlához kapcsolódó likvid hitelt igénybe vegye. </w:t>
      </w:r>
    </w:p>
    <w:p w:rsidR="00895AA7" w:rsidRPr="00DC3931" w:rsidRDefault="00895AA7" w:rsidP="000B2E78">
      <w:pPr>
        <w:pStyle w:val="Bekezds"/>
        <w:jc w:val="both"/>
        <w:rPr>
          <w:bCs/>
        </w:rPr>
      </w:pPr>
      <w:r w:rsidRPr="00DC3931">
        <w:rPr>
          <w:b/>
        </w:rPr>
        <w:t xml:space="preserve">3. § </w:t>
      </w:r>
      <w:r w:rsidRPr="00DC3931">
        <w:rPr>
          <w:bCs/>
        </w:rPr>
        <w:t>(1) A Képviselő-testület felhatalmazza a Polgármestert, hogy az 1. § (1) bekezdésében megjelölt átmeneti időszakban az Önkormányzat irányítása alá tartozó költségvetési szervek működési kiadásaihoz szükséges fedezetet – a (2)-(4) bekezdésekben foglalt eltérésekkel, valamint a központi nettó finanszírozás és a vonatkozó felsőbb szintű jogszabályok változásának figyelembevételével – az Önkormányzat 2020. évi költségvetéséről szóló 1/2020. (I.31.) rendeletében meghatározott önkormányzati támogatás összegén belül, időarányosan, a takarékos gazdálkodásra való tekintettel teljesítse.</w:t>
      </w:r>
    </w:p>
    <w:p w:rsidR="00895AA7" w:rsidRPr="00DC3931" w:rsidRDefault="00895AA7" w:rsidP="000B2E78">
      <w:pPr>
        <w:pStyle w:val="Bekezds"/>
        <w:jc w:val="both"/>
      </w:pPr>
      <w:r w:rsidRPr="00DC3931">
        <w:rPr>
          <w:bCs/>
        </w:rPr>
        <w:t>(2) Az (1) bekezdés szerinti időarányos támogatáson belül, a dologi kiadások tekintetében - a (3) és (4) bekezdésben meghatározottak kivételével - maximálisan az időarányos támogatási összeg 85 %-a teljesíthető.</w:t>
      </w:r>
    </w:p>
    <w:p w:rsidR="00895AA7" w:rsidRPr="00DC3931" w:rsidRDefault="00895AA7" w:rsidP="000B2E78">
      <w:pPr>
        <w:pStyle w:val="Bekezds"/>
        <w:jc w:val="both"/>
      </w:pPr>
      <w:r w:rsidRPr="00DC3931">
        <w:t xml:space="preserve">(3) Az e rendelettel meghatározott átmeneti gazdálkodási időszakban a Polgármester köteles gondoskodni az Önkormányzat folyamatban lévő beruházásainak, felújításainak, valamint </w:t>
      </w:r>
      <w:r w:rsidRPr="00DC3931">
        <w:lastRenderedPageBreak/>
        <w:t>kiemelt jelentőségű feladatainak pénzügyi teljesítéséről, és a teljesítéshez szükséges fedezet biztosításáról.</w:t>
      </w:r>
    </w:p>
    <w:p w:rsidR="00895AA7" w:rsidRPr="00DC3931" w:rsidRDefault="00895AA7" w:rsidP="000B2E78">
      <w:pPr>
        <w:pStyle w:val="Bekezds"/>
        <w:jc w:val="both"/>
      </w:pPr>
      <w:r w:rsidRPr="00DC3931">
        <w:rPr>
          <w:bCs/>
        </w:rPr>
        <w:t>(4) Az (1) és (2) bekezdésekben meghatározott korlátozás nem terjed ki, a költségvetési szervek élelmezéssel, illetve közüzemi szolgáltatással kapcsolatos kiadásaira, az esedékes rendezvények költségeire, a közfoglalkoztatással, valamint a hó-, és síkosságmentesítéssel kapcsolatos teendők ellátásával összefüggő kiadásokra. Ezen feladatok költségét - a rendelkezésre álló bevétel függvényében - a Polgármester köteles biztosítani.</w:t>
      </w:r>
    </w:p>
    <w:p w:rsidR="00895AA7" w:rsidRPr="00DC3931" w:rsidRDefault="00895AA7" w:rsidP="00895AA7">
      <w:pPr>
        <w:pStyle w:val="FejezetCm"/>
      </w:pPr>
      <w:r w:rsidRPr="00DC3931">
        <w:t>II. fejezet</w:t>
      </w:r>
    </w:p>
    <w:p w:rsidR="00895AA7" w:rsidRDefault="00895AA7" w:rsidP="00895AA7">
      <w:pPr>
        <w:pStyle w:val="FejezetCm"/>
        <w:rPr>
          <w:u w:val="single"/>
        </w:rPr>
      </w:pPr>
      <w:r>
        <w:rPr>
          <w:u w:val="single"/>
        </w:rPr>
        <w:t>Beszámolási kötelezettség</w:t>
      </w:r>
    </w:p>
    <w:p w:rsidR="00895AA7" w:rsidRPr="00DC3931" w:rsidRDefault="00895AA7" w:rsidP="000B2E78">
      <w:pPr>
        <w:pStyle w:val="Bekezds"/>
        <w:jc w:val="both"/>
        <w:rPr>
          <w:bCs/>
        </w:rPr>
      </w:pPr>
      <w:r w:rsidRPr="00DC3931">
        <w:rPr>
          <w:b/>
        </w:rPr>
        <w:t>4. §</w:t>
      </w:r>
      <w:r w:rsidRPr="00DC3931">
        <w:t xml:space="preserve"> </w:t>
      </w:r>
      <w:r w:rsidRPr="00DC3931">
        <w:rPr>
          <w:bCs/>
        </w:rPr>
        <w:t xml:space="preserve"> Az átmeneti gazdálkodási időszak alatt beszedett bevételeket és teljesített kiadásokat az Önkormányzat 2021. évi költségvetési rendeletébe eredeti előirányzatként be kell építeni, és a teljesítési adatokról a 2021. I. féléves beszámoló keretén belül kell beszámolni.</w:t>
      </w:r>
    </w:p>
    <w:p w:rsidR="00895AA7" w:rsidRDefault="00895AA7" w:rsidP="00895AA7">
      <w:pPr>
        <w:pStyle w:val="FejezetCm"/>
      </w:pPr>
      <w:r>
        <w:t>III. fejezet</w:t>
      </w:r>
    </w:p>
    <w:p w:rsidR="00895AA7" w:rsidRDefault="00895AA7" w:rsidP="00895AA7">
      <w:pPr>
        <w:pStyle w:val="FejezetCm"/>
        <w:rPr>
          <w:u w:val="single"/>
        </w:rPr>
      </w:pPr>
      <w:r>
        <w:rPr>
          <w:u w:val="single"/>
        </w:rPr>
        <w:t>Záró rendelkezések</w:t>
      </w:r>
    </w:p>
    <w:p w:rsidR="00895AA7" w:rsidRDefault="00895AA7" w:rsidP="00895AA7">
      <w:pPr>
        <w:jc w:val="both"/>
      </w:pPr>
      <w:r>
        <w:rPr>
          <w:b/>
          <w:bCs/>
        </w:rPr>
        <w:t xml:space="preserve">5.  § </w:t>
      </w:r>
      <w:r>
        <w:t xml:space="preserve">Ez a rendelet 2021. január 01. napján lép hatályba, és az Önkormányzat 2021. évi költségvetéséről szóló rendelete hatályba lépésekor hatályát veszti. </w:t>
      </w:r>
    </w:p>
    <w:p w:rsidR="00895AA7" w:rsidRDefault="00895AA7" w:rsidP="00895AA7">
      <w:pPr>
        <w:spacing w:before="360" w:after="360"/>
      </w:pPr>
      <w:r>
        <w:t>K a r c a g, 2020. december 14.</w:t>
      </w:r>
    </w:p>
    <w:p w:rsidR="00895AA7" w:rsidRDefault="00895AA7" w:rsidP="00654952">
      <w:pPr>
        <w:tabs>
          <w:tab w:val="right" w:pos="4800"/>
        </w:tabs>
        <w:spacing w:before="240"/>
        <w:jc w:val="both"/>
        <w:rPr>
          <w:sz w:val="22"/>
          <w:szCs w:val="22"/>
        </w:rPr>
      </w:pPr>
    </w:p>
    <w:p w:rsidR="00895AA7" w:rsidRDefault="00895AA7" w:rsidP="00654952">
      <w:pPr>
        <w:tabs>
          <w:tab w:val="right" w:pos="4800"/>
        </w:tabs>
        <w:spacing w:before="240"/>
        <w:jc w:val="both"/>
        <w:rPr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06"/>
        <w:gridCol w:w="4506"/>
      </w:tblGrid>
      <w:tr w:rsidR="00895AA7" w:rsidRPr="00B4096F" w:rsidTr="00895AA7">
        <w:tc>
          <w:tcPr>
            <w:tcW w:w="4506" w:type="dxa"/>
          </w:tcPr>
          <w:p w:rsidR="00895AA7" w:rsidRPr="00B4096F" w:rsidRDefault="00895AA7" w:rsidP="00895AA7">
            <w:pPr>
              <w:jc w:val="center"/>
              <w:rPr>
                <w:b/>
              </w:rPr>
            </w:pPr>
          </w:p>
        </w:tc>
        <w:tc>
          <w:tcPr>
            <w:tcW w:w="4506" w:type="dxa"/>
          </w:tcPr>
          <w:p w:rsidR="00895AA7" w:rsidRPr="00B4096F" w:rsidRDefault="00895AA7" w:rsidP="00895AA7">
            <w:pPr>
              <w:jc w:val="center"/>
              <w:rPr>
                <w:b/>
              </w:rPr>
            </w:pPr>
          </w:p>
        </w:tc>
      </w:tr>
      <w:tr w:rsidR="00895AA7" w:rsidRPr="00B4096F" w:rsidTr="00895AA7">
        <w:tc>
          <w:tcPr>
            <w:tcW w:w="4506" w:type="dxa"/>
          </w:tcPr>
          <w:p w:rsidR="00895AA7" w:rsidRPr="00B4096F" w:rsidRDefault="00895AA7" w:rsidP="00895AA7">
            <w:pPr>
              <w:jc w:val="center"/>
            </w:pPr>
            <w:r w:rsidRPr="00B4096F">
              <w:rPr>
                <w:b/>
              </w:rPr>
              <w:t xml:space="preserve">(: </w:t>
            </w:r>
            <w:r>
              <w:rPr>
                <w:b/>
              </w:rPr>
              <w:t>Szepesi Tibor</w:t>
            </w:r>
            <w:r w:rsidRPr="00B4096F">
              <w:rPr>
                <w:b/>
              </w:rPr>
              <w:t xml:space="preserve"> :)</w:t>
            </w:r>
          </w:p>
        </w:tc>
        <w:tc>
          <w:tcPr>
            <w:tcW w:w="4506" w:type="dxa"/>
          </w:tcPr>
          <w:p w:rsidR="00895AA7" w:rsidRPr="00B4096F" w:rsidRDefault="00895AA7" w:rsidP="00895AA7">
            <w:pPr>
              <w:jc w:val="center"/>
              <w:rPr>
                <w:b/>
              </w:rPr>
            </w:pPr>
            <w:r w:rsidRPr="00B4096F">
              <w:rPr>
                <w:b/>
              </w:rPr>
              <w:t>(: Rózsa Sándor :)</w:t>
            </w:r>
          </w:p>
        </w:tc>
      </w:tr>
      <w:tr w:rsidR="00895AA7" w:rsidRPr="00B4096F" w:rsidTr="00895AA7">
        <w:tc>
          <w:tcPr>
            <w:tcW w:w="4506" w:type="dxa"/>
          </w:tcPr>
          <w:p w:rsidR="00895AA7" w:rsidRPr="00B4096F" w:rsidRDefault="00895AA7" w:rsidP="00895AA7">
            <w:pPr>
              <w:jc w:val="center"/>
            </w:pPr>
            <w:r w:rsidRPr="00B4096F">
              <w:t xml:space="preserve">polgármester  </w:t>
            </w:r>
          </w:p>
        </w:tc>
        <w:tc>
          <w:tcPr>
            <w:tcW w:w="4506" w:type="dxa"/>
          </w:tcPr>
          <w:p w:rsidR="00895AA7" w:rsidRPr="00B4096F" w:rsidRDefault="00895AA7" w:rsidP="00895AA7">
            <w:pPr>
              <w:jc w:val="center"/>
            </w:pPr>
            <w:r w:rsidRPr="00B4096F">
              <w:t>jegyző</w:t>
            </w:r>
          </w:p>
        </w:tc>
      </w:tr>
    </w:tbl>
    <w:p w:rsidR="00895AA7" w:rsidRDefault="00895AA7" w:rsidP="00654952">
      <w:pPr>
        <w:tabs>
          <w:tab w:val="right" w:pos="4800"/>
        </w:tabs>
        <w:spacing w:before="240"/>
        <w:jc w:val="both"/>
        <w:rPr>
          <w:sz w:val="22"/>
          <w:szCs w:val="22"/>
        </w:rPr>
      </w:pPr>
    </w:p>
    <w:p w:rsidR="00005059" w:rsidRPr="00DC3931" w:rsidRDefault="00895AA7" w:rsidP="00DC3931">
      <w:pPr>
        <w:pStyle w:val="Bekezds"/>
        <w:spacing w:before="960"/>
        <w:ind w:firstLine="0"/>
        <w:rPr>
          <w:u w:val="single"/>
        </w:rPr>
      </w:pPr>
      <w:r w:rsidRPr="00DC3931">
        <w:rPr>
          <w:u w:val="single"/>
        </w:rPr>
        <w:t>Kih</w:t>
      </w:r>
      <w:r w:rsidR="00005059" w:rsidRPr="00DC3931">
        <w:rPr>
          <w:u w:val="single"/>
        </w:rPr>
        <w:t xml:space="preserve">irdetési záradék: </w:t>
      </w:r>
    </w:p>
    <w:p w:rsidR="00005059" w:rsidRPr="00DC3931" w:rsidRDefault="00005059" w:rsidP="00005059">
      <w:pPr>
        <w:pStyle w:val="Bekezds"/>
        <w:ind w:left="180" w:firstLine="0"/>
      </w:pPr>
      <w:r w:rsidRPr="00DC3931">
        <w:t xml:space="preserve">E rendeletet 2020. </w:t>
      </w:r>
      <w:r w:rsidR="00AD454C">
        <w:t>december 22</w:t>
      </w:r>
      <w:r w:rsidRPr="00DC3931">
        <w:t>-</w:t>
      </w:r>
      <w:r w:rsidR="00AD454C">
        <w:t>é</w:t>
      </w:r>
      <w:bookmarkStart w:id="0" w:name="_GoBack"/>
      <w:bookmarkEnd w:id="0"/>
      <w:r w:rsidRPr="00DC3931">
        <w:t xml:space="preserve">n kihirdettem: </w:t>
      </w:r>
    </w:p>
    <w:p w:rsidR="00005059" w:rsidRPr="00DC3931" w:rsidRDefault="00005059" w:rsidP="00005059">
      <w:pPr>
        <w:pStyle w:val="Bekezds"/>
        <w:ind w:firstLine="204"/>
      </w:pPr>
    </w:p>
    <w:p w:rsidR="00005059" w:rsidRPr="00DC3931" w:rsidRDefault="00005059" w:rsidP="00005059">
      <w:pPr>
        <w:pStyle w:val="Bekezds"/>
        <w:ind w:firstLine="204"/>
      </w:pPr>
    </w:p>
    <w:tbl>
      <w:tblPr>
        <w:tblW w:w="89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005059" w:rsidRPr="00DC3931" w:rsidTr="00DD6D55">
        <w:tc>
          <w:tcPr>
            <w:tcW w:w="4486" w:type="dxa"/>
          </w:tcPr>
          <w:p w:rsidR="00005059" w:rsidRPr="00DC3931" w:rsidRDefault="00005059" w:rsidP="00DD6D55">
            <w:pPr>
              <w:ind w:left="57" w:right="57"/>
              <w:jc w:val="center"/>
            </w:pPr>
          </w:p>
        </w:tc>
        <w:tc>
          <w:tcPr>
            <w:tcW w:w="4486" w:type="dxa"/>
          </w:tcPr>
          <w:p w:rsidR="00005059" w:rsidRPr="00DC3931" w:rsidRDefault="00005059" w:rsidP="00DD6D55">
            <w:pPr>
              <w:ind w:right="-284"/>
              <w:jc w:val="center"/>
              <w:rPr>
                <w:bCs/>
              </w:rPr>
            </w:pPr>
          </w:p>
        </w:tc>
      </w:tr>
      <w:tr w:rsidR="00005059" w:rsidRPr="00DC3931" w:rsidTr="00DD6D55">
        <w:tc>
          <w:tcPr>
            <w:tcW w:w="4486" w:type="dxa"/>
          </w:tcPr>
          <w:p w:rsidR="00005059" w:rsidRPr="00DC3931" w:rsidRDefault="00005059" w:rsidP="00DD6D55">
            <w:pPr>
              <w:ind w:left="57" w:right="57"/>
              <w:jc w:val="center"/>
              <w:rPr>
                <w:b/>
              </w:rPr>
            </w:pPr>
            <w:r w:rsidRPr="00DC3931">
              <w:rPr>
                <w:b/>
              </w:rPr>
              <w:t xml:space="preserve"> (: </w:t>
            </w:r>
            <w:r w:rsidR="00BA7E56" w:rsidRPr="00DC3931">
              <w:rPr>
                <w:b/>
                <w:bCs/>
              </w:rPr>
              <w:t>Rózsa Sándor</w:t>
            </w:r>
            <w:r w:rsidRPr="00DC3931">
              <w:rPr>
                <w:b/>
                <w:bCs/>
              </w:rPr>
              <w:t xml:space="preserve"> </w:t>
            </w:r>
            <w:r w:rsidRPr="00DC3931">
              <w:rPr>
                <w:b/>
              </w:rPr>
              <w:t>:)</w:t>
            </w:r>
          </w:p>
        </w:tc>
        <w:tc>
          <w:tcPr>
            <w:tcW w:w="4486" w:type="dxa"/>
          </w:tcPr>
          <w:p w:rsidR="00005059" w:rsidRPr="00DC3931" w:rsidRDefault="00005059" w:rsidP="00DD6D55">
            <w:pPr>
              <w:ind w:right="-284"/>
              <w:jc w:val="center"/>
              <w:rPr>
                <w:bCs/>
              </w:rPr>
            </w:pPr>
          </w:p>
        </w:tc>
      </w:tr>
      <w:tr w:rsidR="00005059" w:rsidRPr="00DC3931" w:rsidTr="00DD6D55">
        <w:tc>
          <w:tcPr>
            <w:tcW w:w="4486" w:type="dxa"/>
          </w:tcPr>
          <w:p w:rsidR="00005059" w:rsidRPr="00DC3931" w:rsidRDefault="00005059" w:rsidP="00DD6D55">
            <w:pPr>
              <w:ind w:left="57" w:right="57"/>
              <w:jc w:val="center"/>
            </w:pPr>
            <w:r w:rsidRPr="00DC3931">
              <w:t>jegyző</w:t>
            </w:r>
          </w:p>
        </w:tc>
        <w:tc>
          <w:tcPr>
            <w:tcW w:w="4486" w:type="dxa"/>
          </w:tcPr>
          <w:p w:rsidR="00005059" w:rsidRPr="00DC3931" w:rsidRDefault="00005059" w:rsidP="00DD6D55">
            <w:pPr>
              <w:ind w:right="-284"/>
              <w:jc w:val="center"/>
              <w:rPr>
                <w:bCs/>
              </w:rPr>
            </w:pPr>
          </w:p>
        </w:tc>
      </w:tr>
    </w:tbl>
    <w:p w:rsidR="00005059" w:rsidRPr="00DC3931" w:rsidRDefault="00005059" w:rsidP="00005059">
      <w:pPr>
        <w:pStyle w:val="Bekezds"/>
        <w:ind w:firstLine="0"/>
        <w:rPr>
          <w:u w:val="single"/>
        </w:rPr>
      </w:pPr>
    </w:p>
    <w:p w:rsidR="00005059" w:rsidRDefault="00005059" w:rsidP="00005059">
      <w:pPr>
        <w:pStyle w:val="Bekezds"/>
        <w:ind w:firstLine="0"/>
        <w:rPr>
          <w:sz w:val="22"/>
          <w:szCs w:val="22"/>
          <w:u w:val="single"/>
        </w:rPr>
      </w:pPr>
    </w:p>
    <w:p w:rsidR="00654952" w:rsidRDefault="00654952" w:rsidP="00654952">
      <w:pPr>
        <w:tabs>
          <w:tab w:val="right" w:pos="4800"/>
        </w:tabs>
        <w:jc w:val="both"/>
        <w:rPr>
          <w:sz w:val="22"/>
          <w:szCs w:val="22"/>
        </w:rPr>
      </w:pPr>
    </w:p>
    <w:p w:rsidR="00654952" w:rsidRDefault="00654952" w:rsidP="00654952">
      <w:pPr>
        <w:tabs>
          <w:tab w:val="right" w:pos="4800"/>
        </w:tabs>
        <w:jc w:val="both"/>
        <w:rPr>
          <w:sz w:val="22"/>
          <w:szCs w:val="22"/>
        </w:rPr>
      </w:pPr>
    </w:p>
    <w:p w:rsidR="00DC3931" w:rsidRPr="00A72D5D" w:rsidRDefault="00F5025B" w:rsidP="000B2E78">
      <w:pPr>
        <w:suppressAutoHyphens w:val="0"/>
        <w:jc w:val="center"/>
        <w:rPr>
          <w:b/>
          <w:bCs/>
        </w:rPr>
      </w:pPr>
      <w:r>
        <w:br w:type="page"/>
      </w:r>
      <w:r w:rsidR="00DC3931" w:rsidRPr="00A72D5D">
        <w:rPr>
          <w:b/>
          <w:bCs/>
        </w:rPr>
        <w:lastRenderedPageBreak/>
        <w:t>Á L T A L Á N O S   I N D O K O L Á S</w:t>
      </w:r>
    </w:p>
    <w:p w:rsidR="00DC3931" w:rsidRPr="00A72D5D" w:rsidRDefault="00DC3931" w:rsidP="00DC3931">
      <w:pPr>
        <w:spacing w:line="276" w:lineRule="auto"/>
        <w:jc w:val="center"/>
        <w:rPr>
          <w:b/>
          <w:bCs/>
        </w:rPr>
      </w:pPr>
    </w:p>
    <w:p w:rsidR="00DC3931" w:rsidRDefault="00DC3931" w:rsidP="00DC3931">
      <w:pPr>
        <w:pStyle w:val="Szvegtrzs"/>
        <w:jc w:val="both"/>
      </w:pPr>
      <w:r w:rsidRPr="00B145A0">
        <w:t>A helyi önkormányzatok költségvetésének elkészítéséhez kapcsoló</w:t>
      </w:r>
      <w:r>
        <w:t>dó</w:t>
      </w:r>
      <w:r w:rsidRPr="00B145A0">
        <w:t xml:space="preserve"> eljárásrendet az államháztartásról szóló 2011. évi CXCV. törvény (továbbiakban: Áht.) szabályozza.</w:t>
      </w:r>
    </w:p>
    <w:p w:rsidR="00DC3931" w:rsidRPr="00B145A0" w:rsidRDefault="00DC3931" w:rsidP="00DC3931">
      <w:pPr>
        <w:pStyle w:val="Szvegtrzs"/>
        <w:jc w:val="both"/>
      </w:pPr>
      <w:r w:rsidRPr="00B145A0">
        <w:t xml:space="preserve">Az </w:t>
      </w:r>
      <w:r>
        <w:t>Á</w:t>
      </w:r>
      <w:r w:rsidRPr="00B145A0">
        <w:t>ht. 25. § (1)</w:t>
      </w:r>
      <w:r>
        <w:t xml:space="preserve"> bekezdés</w:t>
      </w:r>
      <w:r w:rsidRPr="00B145A0">
        <w:t xml:space="preserve"> szerint „</w:t>
      </w:r>
      <w:r w:rsidRPr="00B145A0">
        <w:rPr>
          <w:rFonts w:ascii="Times" w:hAnsi="Times" w:cs="Times"/>
          <w:bCs/>
          <w:color w:val="000000"/>
        </w:rPr>
        <w:t>Ha a költségvetési rendeletet a képviselő-testület a költségvetési évben legkésőbb március 15-ig nem fogadta el, az átmeneti gazdálkodásról rendeletet alkot, amelyben felhatalmazást ad, hogy a helyi önkormányzat és költségvetési szervei a bevételeiket folytatólagosan beszedhessék, kiadásaikat teljesítsék.</w:t>
      </w:r>
      <w:r w:rsidRPr="00B145A0">
        <w:t>”.</w:t>
      </w:r>
    </w:p>
    <w:p w:rsidR="00DC3931" w:rsidRDefault="00DC3931" w:rsidP="00DC3931">
      <w:pPr>
        <w:pStyle w:val="Szvegtrzs"/>
        <w:jc w:val="both"/>
        <w:rPr>
          <w:bCs/>
        </w:rPr>
      </w:pPr>
      <w:r>
        <w:t>Az Áht. 24. § (3</w:t>
      </w:r>
      <w:r w:rsidRPr="00B145A0">
        <w:t>)</w:t>
      </w:r>
      <w:r>
        <w:t xml:space="preserve"> bekezdés</w:t>
      </w:r>
      <w:r w:rsidRPr="00B145A0">
        <w:t xml:space="preserve"> alapján </w:t>
      </w:r>
      <w:r>
        <w:rPr>
          <w:rFonts w:ascii="Times" w:hAnsi="Times" w:cs="Times"/>
          <w:bCs/>
          <w:color w:val="000000"/>
        </w:rPr>
        <w:t>a</w:t>
      </w:r>
      <w:r w:rsidRPr="00B145A0">
        <w:rPr>
          <w:rFonts w:ascii="Times" w:hAnsi="Times" w:cs="Times"/>
          <w:bCs/>
          <w:color w:val="000000"/>
        </w:rPr>
        <w:t xml:space="preserve"> jegyző által előkészített költségvetési rende</w:t>
      </w:r>
      <w:r>
        <w:rPr>
          <w:rFonts w:ascii="Times" w:hAnsi="Times" w:cs="Times"/>
          <w:bCs/>
          <w:color w:val="000000"/>
        </w:rPr>
        <w:t>let-tervezetet a polgármester február 15-ig</w:t>
      </w:r>
      <w:r w:rsidRPr="002F6B87">
        <w:rPr>
          <w:bCs/>
        </w:rPr>
        <w:t xml:space="preserve"> nyújtja be a képviselő-testületnek.</w:t>
      </w:r>
    </w:p>
    <w:p w:rsidR="00DC3931" w:rsidRDefault="00DC3931" w:rsidP="00DC3931">
      <w:pPr>
        <w:pStyle w:val="Szvegtrzs"/>
        <w:jc w:val="both"/>
        <w:rPr>
          <w:bCs/>
        </w:rPr>
      </w:pPr>
      <w:r>
        <w:rPr>
          <w:bCs/>
        </w:rPr>
        <w:t>Mindezeket figyelembe véve az Önkormányzat 2021. évi költségvetési rendeletének elfogadásáig célszerű az átmeneti gazdálkodásról szóló rendelet megalkotása, hogy az Ö</w:t>
      </w:r>
      <w:r w:rsidRPr="009D687C">
        <w:rPr>
          <w:bCs/>
        </w:rPr>
        <w:t>nkormányzat</w:t>
      </w:r>
      <w:r>
        <w:rPr>
          <w:bCs/>
        </w:rPr>
        <w:t xml:space="preserve"> és Intézményei gazdálkodásának folyamatossága az átmeneti gazdálkodás kötöttségei mellett zavartalan legyen.</w:t>
      </w:r>
    </w:p>
    <w:p w:rsidR="00DC3931" w:rsidRPr="00322439" w:rsidRDefault="00DC3931" w:rsidP="00DC3931">
      <w:pPr>
        <w:jc w:val="both"/>
      </w:pPr>
      <w:r w:rsidRPr="00322439">
        <w:t>A most beterjesztésre kerülő tervezet szerint - az előző évek gyakorla</w:t>
      </w:r>
      <w:r>
        <w:t>tának megfelelően - a Képviselő-t</w:t>
      </w:r>
      <w:r w:rsidRPr="00322439">
        <w:t xml:space="preserve">estület felhatalmazást ad a Polgármesternek, hogy az átmeneti gazdálkodási időszakban az Önkormányzat bevételeit folytatólagosan beszedje, és kiadásait fedezze, a folyamatban lévő, illetve egyes esetekben műszakilag már kivitelezett, valamint a kiemelt jelentőségű feladatokhoz a szükséges pénzügyi fedezetet biztosítsa. </w:t>
      </w:r>
    </w:p>
    <w:p w:rsidR="00DC3931" w:rsidRDefault="00DC3931" w:rsidP="00DC3931">
      <w:pPr>
        <w:jc w:val="both"/>
        <w:rPr>
          <w:rFonts w:eastAsia="HG Mincho Light J"/>
          <w:bCs/>
          <w:color w:val="000000"/>
        </w:rPr>
      </w:pPr>
      <w:r>
        <w:rPr>
          <w:rFonts w:eastAsia="HG Mincho Light J"/>
          <w:bCs/>
          <w:color w:val="000000"/>
        </w:rPr>
        <w:t xml:space="preserve">A veszélyhelyzet kihirdetéséről szóló 478/2020. (XI.3.) Korm. rendelet alapján veszélyhelyzetben alkalmazni kell </w:t>
      </w:r>
      <w:r>
        <w:rPr>
          <w:rFonts w:eastAsia="HG Mincho Light J"/>
          <w:bCs/>
          <w:i/>
          <w:iCs/>
          <w:color w:val="000000"/>
        </w:rPr>
        <w:t>a katasztrófavédelemről és a hozzá kapcsolódó egyes törvények módosításáról szóló 2011. évi CXXVIII. törvény</w:t>
      </w:r>
      <w:r>
        <w:rPr>
          <w:rFonts w:eastAsia="HG Mincho Light J"/>
          <w:bCs/>
          <w:color w:val="000000"/>
        </w:rPr>
        <w:t xml:space="preserve"> 46. § (4) bekezdését, mely szerint veszélyhelyzetben a települési önkormányzat képviselő-testületének feladat- és hatáskörét a polgármester gyakorolja, amely értelemszerűen kiterjed a képviselő-testület által létrehozott bizottságok feladat- és hatásköreinek gyakorlására is.</w:t>
      </w:r>
    </w:p>
    <w:p w:rsidR="00DC3931" w:rsidRPr="00A72D5D" w:rsidRDefault="00DC3931" w:rsidP="00DC3931">
      <w:pPr>
        <w:spacing w:line="276" w:lineRule="auto"/>
        <w:jc w:val="both"/>
        <w:rPr>
          <w:b/>
          <w:bCs/>
        </w:rPr>
      </w:pPr>
      <w:r w:rsidRPr="00322439">
        <w:t>Mindezek alapján, az önkormányzati feladatellátás folyamatosságának biztosítása, és a</w:t>
      </w:r>
      <w:r w:rsidRPr="00DD15B5">
        <w:t xml:space="preserve"> gazdálkodás biztonsága érdekében </w:t>
      </w:r>
      <w:r>
        <w:t>szükséges a rendelet megalkotása</w:t>
      </w:r>
      <w:r w:rsidRPr="00DD15B5">
        <w:t>.</w:t>
      </w:r>
    </w:p>
    <w:p w:rsidR="00DC3931" w:rsidRDefault="00DC3931" w:rsidP="00DC3931">
      <w:pPr>
        <w:spacing w:line="276" w:lineRule="auto"/>
        <w:jc w:val="center"/>
        <w:rPr>
          <w:b/>
          <w:bCs/>
        </w:rPr>
      </w:pPr>
    </w:p>
    <w:p w:rsidR="00DC3931" w:rsidRDefault="00DC3931" w:rsidP="00DC3931">
      <w:pPr>
        <w:spacing w:line="276" w:lineRule="auto"/>
        <w:jc w:val="center"/>
        <w:rPr>
          <w:b/>
          <w:bCs/>
        </w:rPr>
      </w:pPr>
      <w:r w:rsidRPr="00A72D5D">
        <w:rPr>
          <w:b/>
          <w:bCs/>
        </w:rPr>
        <w:t>R É S Z L E T E S    I N D O K O L Á S</w:t>
      </w:r>
    </w:p>
    <w:p w:rsidR="00DC3931" w:rsidRPr="00FB6161" w:rsidRDefault="00DC3931" w:rsidP="00DC3931">
      <w:pPr>
        <w:spacing w:line="276" w:lineRule="auto"/>
        <w:jc w:val="center"/>
        <w:rPr>
          <w:b/>
          <w:bCs/>
          <w:sz w:val="12"/>
          <w:szCs w:val="12"/>
        </w:rPr>
      </w:pPr>
    </w:p>
    <w:p w:rsidR="00DC3931" w:rsidRPr="00A72D5D" w:rsidRDefault="00DC3931" w:rsidP="00DC393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A72D5D">
        <w:rPr>
          <w:b/>
          <w:bCs/>
        </w:rPr>
        <w:t>§ -hoz</w:t>
      </w:r>
    </w:p>
    <w:p w:rsidR="00DC3931" w:rsidRPr="00DC3931" w:rsidRDefault="00DC3931" w:rsidP="00DC3931">
      <w:pPr>
        <w:pStyle w:val="Bekezds"/>
        <w:jc w:val="both"/>
        <w:rPr>
          <w:bCs/>
        </w:rPr>
      </w:pPr>
      <w:r w:rsidRPr="00DC3931">
        <w:rPr>
          <w:bCs/>
        </w:rPr>
        <w:t>A Karcag Városi Önkormányzat Képviselő-testülete által a Polgármesterre átruházott hatáskörről rendelkezik, amely alapján a Polgármester a 2021. január 1-től a 2021. évi költségvetési rendelet hatályba lépéséig terjedő időszakban (a továbbiakban: átmeneti időszakban) az Önkormányzat bevételeit folytatólagosan beszedi.</w:t>
      </w:r>
    </w:p>
    <w:p w:rsidR="00DC3931" w:rsidRPr="00FB6161" w:rsidRDefault="00DC3931" w:rsidP="00DC3931">
      <w:pPr>
        <w:pStyle w:val="Bekezds"/>
        <w:rPr>
          <w:b/>
          <w:bCs/>
          <w:sz w:val="12"/>
          <w:szCs w:val="12"/>
        </w:rPr>
      </w:pPr>
    </w:p>
    <w:p w:rsidR="00DC3931" w:rsidRPr="00FB6161" w:rsidRDefault="00DC3931" w:rsidP="00DC3931">
      <w:pPr>
        <w:spacing w:line="276" w:lineRule="auto"/>
        <w:jc w:val="center"/>
        <w:rPr>
          <w:b/>
          <w:bCs/>
        </w:rPr>
      </w:pPr>
      <w:r w:rsidRPr="00FB6161">
        <w:rPr>
          <w:b/>
        </w:rPr>
        <w:t>2. § -hoz</w:t>
      </w:r>
    </w:p>
    <w:p w:rsidR="00DC3931" w:rsidRPr="00046382" w:rsidRDefault="00DC3931" w:rsidP="00DC3931">
      <w:r w:rsidRPr="00046382">
        <w:t>A járandóságok (munkabér, illetmény, költségtérítés, tiszteletdíj, segély) utalására vonatkozó rendelkezéseket tartalmazza.</w:t>
      </w:r>
    </w:p>
    <w:p w:rsidR="00DC3931" w:rsidRPr="00FB6161" w:rsidRDefault="00DC3931" w:rsidP="00DC3931">
      <w:pPr>
        <w:rPr>
          <w:sz w:val="12"/>
          <w:szCs w:val="12"/>
        </w:rPr>
      </w:pPr>
    </w:p>
    <w:p w:rsidR="00DC3931" w:rsidRPr="00FB6161" w:rsidRDefault="00DC3931" w:rsidP="00DC393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A72D5D">
        <w:rPr>
          <w:b/>
          <w:bCs/>
        </w:rPr>
        <w:t>§ -hoz</w:t>
      </w:r>
    </w:p>
    <w:p w:rsidR="00DC3931" w:rsidRPr="00046382" w:rsidRDefault="00DC3931" w:rsidP="00DC3931">
      <w:pPr>
        <w:jc w:val="both"/>
        <w:rPr>
          <w:bCs/>
        </w:rPr>
      </w:pPr>
      <w:r w:rsidRPr="00046382">
        <w:rPr>
          <w:bCs/>
        </w:rPr>
        <w:t xml:space="preserve">Az átmeneti időszakban az Önkormányzat irányítása alá tartozó költségvetési szervek </w:t>
      </w:r>
      <w:r>
        <w:rPr>
          <w:bCs/>
        </w:rPr>
        <w:t>m</w:t>
      </w:r>
      <w:r w:rsidRPr="00046382">
        <w:rPr>
          <w:bCs/>
        </w:rPr>
        <w:t>űködési kiadásaihoz szükséges fedezetről rendelkezik.</w:t>
      </w:r>
    </w:p>
    <w:p w:rsidR="00DC3931" w:rsidRPr="00FB6161" w:rsidRDefault="00DC3931" w:rsidP="00DC3931">
      <w:pPr>
        <w:spacing w:line="276" w:lineRule="auto"/>
        <w:jc w:val="center"/>
        <w:rPr>
          <w:sz w:val="12"/>
          <w:szCs w:val="12"/>
          <w:u w:val="single"/>
        </w:rPr>
      </w:pPr>
    </w:p>
    <w:p w:rsidR="00DC3931" w:rsidRPr="00A72D5D" w:rsidRDefault="00DC3931" w:rsidP="00DC393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A72D5D">
        <w:rPr>
          <w:b/>
          <w:bCs/>
        </w:rPr>
        <w:t>§ -hoz</w:t>
      </w:r>
    </w:p>
    <w:p w:rsidR="00DC3931" w:rsidRPr="00046382" w:rsidRDefault="00DC3931" w:rsidP="00DC3931">
      <w:pPr>
        <w:spacing w:line="276" w:lineRule="auto"/>
        <w:jc w:val="both"/>
        <w:rPr>
          <w:u w:val="single"/>
        </w:rPr>
      </w:pPr>
      <w:r>
        <w:t>Beszámolási kötelezettségről rendelkezik.</w:t>
      </w:r>
    </w:p>
    <w:p w:rsidR="00DC3931" w:rsidRPr="00FB6161" w:rsidRDefault="00DC3931" w:rsidP="00DC3931">
      <w:pPr>
        <w:tabs>
          <w:tab w:val="left" w:pos="360"/>
        </w:tabs>
        <w:jc w:val="both"/>
        <w:rPr>
          <w:sz w:val="12"/>
          <w:szCs w:val="12"/>
        </w:rPr>
      </w:pPr>
    </w:p>
    <w:p w:rsidR="00DC3931" w:rsidRPr="00046382" w:rsidRDefault="00DC3931" w:rsidP="00DC393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A72D5D">
        <w:rPr>
          <w:b/>
          <w:bCs/>
        </w:rPr>
        <w:t>§ -hoz</w:t>
      </w:r>
    </w:p>
    <w:p w:rsidR="00DC3931" w:rsidRDefault="00DC3931" w:rsidP="00DC3931">
      <w:pPr>
        <w:jc w:val="both"/>
      </w:pPr>
      <w:r w:rsidRPr="00A72D5D">
        <w:t>E rendelet hatályba lépéséről, valamint hatályon kívül helyezéséről rendelkezik.</w:t>
      </w:r>
    </w:p>
    <w:p w:rsidR="00DC3931" w:rsidRDefault="00DC3931" w:rsidP="00DC3931">
      <w:pPr>
        <w:jc w:val="both"/>
      </w:pPr>
    </w:p>
    <w:p w:rsidR="00DC3931" w:rsidRPr="00584A75" w:rsidRDefault="00DC3931" w:rsidP="00DC3931">
      <w:pPr>
        <w:pStyle w:val="Cmsor9"/>
        <w:jc w:val="center"/>
        <w:rPr>
          <w:rFonts w:ascii="Times New Roman" w:hAnsi="Times New Roman"/>
          <w:b/>
          <w:sz w:val="24"/>
          <w:szCs w:val="24"/>
        </w:rPr>
      </w:pPr>
      <w:r w:rsidRPr="00584A75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75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3931" w:rsidRDefault="00DC3931" w:rsidP="00DC3931">
      <w:pPr>
        <w:jc w:val="both"/>
      </w:pPr>
    </w:p>
    <w:p w:rsidR="00DC3931" w:rsidRDefault="00DC3931" w:rsidP="000B2E78">
      <w:pPr>
        <w:pStyle w:val="Szvegtrzs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 jogalkotásról szóló 2010. évi CXXX. törvény 17. § (1) bekezdése értelmében a jogszabályok előkészítése során előzetes hatásvizsgálatot kell lefolytatni. A (2) bekezdés alapján az előzetes hatásvizsgálat keretében, az alábbi tényezők vizsgálata szükséges:</w:t>
      </w:r>
    </w:p>
    <w:p w:rsidR="00DC3931" w:rsidRDefault="00DC3931" w:rsidP="000B2E78">
      <w:pPr>
        <w:pStyle w:val="Szvegtrzs"/>
        <w:jc w:val="both"/>
      </w:pPr>
    </w:p>
    <w:p w:rsidR="00DC3931" w:rsidRDefault="00DC3931" w:rsidP="000B2E78">
      <w:pPr>
        <w:pStyle w:val="Szvegtrzs"/>
        <w:jc w:val="both"/>
      </w:pPr>
      <w:r>
        <w:rPr>
          <w:b/>
        </w:rPr>
        <w:t>Társadalmi hatások, g</w:t>
      </w:r>
      <w:r>
        <w:rPr>
          <w:b/>
          <w:bCs/>
        </w:rPr>
        <w:t xml:space="preserve">azdasági, költségvetési hatások: </w:t>
      </w:r>
      <w:r>
        <w:t xml:space="preserve">A rendelet-tervezetnek társadalmi hatása nincsen. A rendelet-tervezet a Karcag Városi Önkormányzat, az általa irányított költségvetési szervek gazdálkodására és költségvetésére van hatással. </w:t>
      </w:r>
    </w:p>
    <w:p w:rsidR="00DC3931" w:rsidRDefault="00DC3931" w:rsidP="000B2E78">
      <w:pPr>
        <w:pStyle w:val="Szvegtrzs"/>
        <w:jc w:val="both"/>
        <w:rPr>
          <w:b/>
        </w:rPr>
      </w:pPr>
    </w:p>
    <w:p w:rsidR="00DC3931" w:rsidRDefault="00DC3931" w:rsidP="000B2E78">
      <w:pPr>
        <w:pStyle w:val="Szvegtrzs"/>
        <w:jc w:val="both"/>
        <w:rPr>
          <w:bCs/>
        </w:rPr>
      </w:pPr>
      <w:r>
        <w:rPr>
          <w:b/>
        </w:rPr>
        <w:t xml:space="preserve">Környezeti következmények: </w:t>
      </w:r>
      <w:r>
        <w:rPr>
          <w:bCs/>
        </w:rPr>
        <w:t xml:space="preserve">Közvetlen környezeti következménye nincs a rendelet megalkotásának. </w:t>
      </w:r>
    </w:p>
    <w:p w:rsidR="00DC3931" w:rsidRDefault="00DC3931" w:rsidP="000B2E78">
      <w:pPr>
        <w:pStyle w:val="Szvegtrzs"/>
        <w:ind w:left="360"/>
        <w:jc w:val="both"/>
        <w:rPr>
          <w:b/>
        </w:rPr>
      </w:pPr>
    </w:p>
    <w:p w:rsidR="00DC3931" w:rsidRDefault="00DC3931" w:rsidP="000B2E78">
      <w:pPr>
        <w:pStyle w:val="Szvegtrzs"/>
        <w:jc w:val="both"/>
        <w:rPr>
          <w:bCs/>
        </w:rPr>
      </w:pPr>
      <w:r>
        <w:rPr>
          <w:b/>
        </w:rPr>
        <w:t xml:space="preserve">Egészségi következmények: </w:t>
      </w:r>
      <w:r>
        <w:rPr>
          <w:bCs/>
        </w:rPr>
        <w:t>A rendelet megalkotásának közvetlen egészségügyi következménye nincs.</w:t>
      </w:r>
    </w:p>
    <w:p w:rsidR="00DC3931" w:rsidRDefault="00DC3931" w:rsidP="000B2E78">
      <w:pPr>
        <w:pStyle w:val="Szvegtrzs"/>
        <w:jc w:val="both"/>
      </w:pPr>
    </w:p>
    <w:p w:rsidR="00DC3931" w:rsidRDefault="00DC3931" w:rsidP="000B2E78">
      <w:pPr>
        <w:pStyle w:val="Szvegtrzs"/>
        <w:jc w:val="both"/>
        <w:rPr>
          <w:bCs/>
        </w:rPr>
      </w:pPr>
      <w:r>
        <w:rPr>
          <w:b/>
        </w:rPr>
        <w:t xml:space="preserve">Adminisztratív terheket befolyásoló hatások: </w:t>
      </w:r>
      <w:r>
        <w:rPr>
          <w:bCs/>
        </w:rPr>
        <w:t xml:space="preserve">A rendelet megalkotásának az adminisztratív terheket tekintve nincs számottevő hatása.  </w:t>
      </w:r>
    </w:p>
    <w:p w:rsidR="00DC3931" w:rsidRDefault="00DC3931" w:rsidP="000B2E78">
      <w:pPr>
        <w:pStyle w:val="Szvegtrzs"/>
        <w:ind w:left="360"/>
        <w:jc w:val="both"/>
        <w:rPr>
          <w:b/>
        </w:rPr>
      </w:pPr>
    </w:p>
    <w:p w:rsidR="00DC3931" w:rsidRDefault="00DC3931" w:rsidP="000B2E78">
      <w:pPr>
        <w:pStyle w:val="Szvegtrzs"/>
        <w:jc w:val="both"/>
        <w:rPr>
          <w:bCs/>
        </w:rPr>
      </w:pPr>
      <w:r>
        <w:rPr>
          <w:b/>
        </w:rPr>
        <w:t xml:space="preserve">A jogszabály megalkotásának szükségessége, a jogalkotás elmaradásának várható következményei: </w:t>
      </w:r>
      <w:r>
        <w:rPr>
          <w:bCs/>
        </w:rPr>
        <w:t>Az Önkormányzat 2021. évi költségvetési rendeletének elfogadásáig célszerű az átmeneti gazdálkodásról szóló rendelet megalkotása, hogy az Ö</w:t>
      </w:r>
      <w:r w:rsidRPr="009D687C">
        <w:rPr>
          <w:bCs/>
        </w:rPr>
        <w:t>nkormányzat</w:t>
      </w:r>
      <w:r>
        <w:rPr>
          <w:bCs/>
        </w:rPr>
        <w:t xml:space="preserve"> és Intézményei gazdálkodásának folyamatossága az átmeneti gazdálkodás kötöttségei mellett zavartalan legyen. Ennek elmaradása törvényességi észrevételt eredményezhet.</w:t>
      </w:r>
    </w:p>
    <w:p w:rsidR="00DC3931" w:rsidRDefault="00DC3931" w:rsidP="000B2E78">
      <w:pPr>
        <w:pStyle w:val="Szvegtrzs"/>
        <w:jc w:val="both"/>
        <w:rPr>
          <w:b/>
        </w:rPr>
      </w:pPr>
    </w:p>
    <w:p w:rsidR="00DC3931" w:rsidRDefault="00DC3931" w:rsidP="000B2E78">
      <w:pPr>
        <w:pStyle w:val="Szvegtrzs"/>
        <w:jc w:val="both"/>
        <w:rPr>
          <w:b/>
        </w:rPr>
      </w:pPr>
      <w:r>
        <w:rPr>
          <w:b/>
        </w:rPr>
        <w:t>A jogszabály alkalmazásához szükséges személyi, szervezeti, tárgyi és pénzügyi feltételek:</w:t>
      </w:r>
    </w:p>
    <w:p w:rsidR="00DC3931" w:rsidRDefault="00DC3931" w:rsidP="000B2E78">
      <w:pPr>
        <w:pStyle w:val="Szvegtrzs2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rendelet megalkotásához és alkalmazásához szükséges személyi, szervezeti, tárgyi és pénzügyi feltételek rendelkezésre állnak.</w:t>
      </w:r>
    </w:p>
    <w:p w:rsidR="00DC3931" w:rsidRDefault="00DC3931" w:rsidP="00DC3931">
      <w:pPr>
        <w:pStyle w:val="Szvegtrzs21"/>
        <w:spacing w:before="100" w:after="100"/>
        <w:ind w:left="0" w:firstLine="0"/>
        <w:rPr>
          <w:rFonts w:ascii="Times New Roman" w:hAnsi="Times New Roman"/>
        </w:rPr>
      </w:pPr>
    </w:p>
    <w:p w:rsidR="00DC3931" w:rsidRDefault="00DC3931" w:rsidP="00DC3931">
      <w:pPr>
        <w:pStyle w:val="FCm"/>
        <w:spacing w:before="0" w:after="0"/>
        <w:jc w:val="right"/>
        <w:rPr>
          <w:b w:val="0"/>
          <w:bCs/>
          <w:sz w:val="24"/>
        </w:rPr>
      </w:pPr>
    </w:p>
    <w:p w:rsidR="00DC3931" w:rsidRDefault="00DC3931" w:rsidP="00DC3931">
      <w:pPr>
        <w:pStyle w:val="Bekezds"/>
        <w:keepNext/>
        <w:ind w:left="4956" w:firstLine="708"/>
      </w:pPr>
    </w:p>
    <w:p w:rsidR="00DC3931" w:rsidRDefault="00DC3931" w:rsidP="00DC3931"/>
    <w:p w:rsidR="00DC3931" w:rsidRDefault="00DC3931" w:rsidP="00DC3931">
      <w:pPr>
        <w:jc w:val="both"/>
      </w:pPr>
    </w:p>
    <w:p w:rsidR="002142BF" w:rsidRDefault="002142BF"/>
    <w:sectPr w:rsidR="002142BF" w:rsidSect="00654952">
      <w:headerReference w:type="default" r:id="rId7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A7" w:rsidRDefault="00895AA7" w:rsidP="00F5025B">
      <w:r>
        <w:separator/>
      </w:r>
    </w:p>
  </w:endnote>
  <w:endnote w:type="continuationSeparator" w:id="0">
    <w:p w:rsidR="00895AA7" w:rsidRDefault="00895AA7" w:rsidP="00F5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A7" w:rsidRDefault="00895AA7" w:rsidP="00F5025B">
      <w:r>
        <w:separator/>
      </w:r>
    </w:p>
  </w:footnote>
  <w:footnote w:type="continuationSeparator" w:id="0">
    <w:p w:rsidR="00895AA7" w:rsidRDefault="00895AA7" w:rsidP="00F5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7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5AA7" w:rsidRDefault="00895AA7">
        <w:pPr>
          <w:pStyle w:val="lfej"/>
          <w:jc w:val="center"/>
        </w:pPr>
        <w:r w:rsidRPr="002F2EE0">
          <w:rPr>
            <w:sz w:val="20"/>
            <w:szCs w:val="20"/>
          </w:rPr>
          <w:fldChar w:fldCharType="begin"/>
        </w:r>
        <w:r w:rsidRPr="002F2EE0">
          <w:rPr>
            <w:sz w:val="20"/>
            <w:szCs w:val="20"/>
          </w:rPr>
          <w:instrText xml:space="preserve"> PAGE   \* MERGEFORMAT </w:instrText>
        </w:r>
        <w:r w:rsidRPr="002F2EE0">
          <w:rPr>
            <w:sz w:val="20"/>
            <w:szCs w:val="20"/>
          </w:rPr>
          <w:fldChar w:fldCharType="separate"/>
        </w:r>
        <w:r w:rsidR="00AD454C">
          <w:rPr>
            <w:noProof/>
            <w:sz w:val="20"/>
            <w:szCs w:val="20"/>
          </w:rPr>
          <w:t>2</w:t>
        </w:r>
        <w:r w:rsidRPr="002F2EE0">
          <w:rPr>
            <w:sz w:val="20"/>
            <w:szCs w:val="20"/>
          </w:rPr>
          <w:fldChar w:fldCharType="end"/>
        </w:r>
      </w:p>
    </w:sdtContent>
  </w:sdt>
  <w:p w:rsidR="00895AA7" w:rsidRDefault="00895A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952"/>
    <w:rsid w:val="00005059"/>
    <w:rsid w:val="000A1CC9"/>
    <w:rsid w:val="000B2E78"/>
    <w:rsid w:val="000C6CA8"/>
    <w:rsid w:val="00107164"/>
    <w:rsid w:val="00123E79"/>
    <w:rsid w:val="00184BA8"/>
    <w:rsid w:val="002142BF"/>
    <w:rsid w:val="00273939"/>
    <w:rsid w:val="00285668"/>
    <w:rsid w:val="002F1B85"/>
    <w:rsid w:val="002F2EE0"/>
    <w:rsid w:val="00363674"/>
    <w:rsid w:val="00552F4E"/>
    <w:rsid w:val="005B60FC"/>
    <w:rsid w:val="006133EC"/>
    <w:rsid w:val="00634D7A"/>
    <w:rsid w:val="00654952"/>
    <w:rsid w:val="00795C52"/>
    <w:rsid w:val="007E7D29"/>
    <w:rsid w:val="00837972"/>
    <w:rsid w:val="00895AA7"/>
    <w:rsid w:val="008B0DC9"/>
    <w:rsid w:val="0090737A"/>
    <w:rsid w:val="009A2EBA"/>
    <w:rsid w:val="009D21C4"/>
    <w:rsid w:val="009E0358"/>
    <w:rsid w:val="00AD454C"/>
    <w:rsid w:val="00BA353B"/>
    <w:rsid w:val="00BA7E56"/>
    <w:rsid w:val="00BB7CB9"/>
    <w:rsid w:val="00C36D7F"/>
    <w:rsid w:val="00C37CE6"/>
    <w:rsid w:val="00D833FE"/>
    <w:rsid w:val="00D83BC7"/>
    <w:rsid w:val="00D83D7B"/>
    <w:rsid w:val="00DB19BE"/>
    <w:rsid w:val="00DC3931"/>
    <w:rsid w:val="00DD6D55"/>
    <w:rsid w:val="00E53C96"/>
    <w:rsid w:val="00E60BBB"/>
    <w:rsid w:val="00EE3D13"/>
    <w:rsid w:val="00F4606E"/>
    <w:rsid w:val="00F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CC0E6-76F4-410D-A581-3DECF750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952"/>
    <w:pPr>
      <w:suppressAutoHyphens/>
    </w:pPr>
    <w:rPr>
      <w:sz w:val="24"/>
      <w:szCs w:val="24"/>
      <w:lang w:eastAsia="ar-SA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outlineLvl w:val="0"/>
    </w:pPr>
    <w:rPr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suppressAutoHyphens w:val="0"/>
      <w:jc w:val="both"/>
      <w:outlineLvl w:val="1"/>
    </w:pPr>
    <w:rPr>
      <w:b/>
      <w:sz w:val="1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jc w:val="center"/>
      <w:outlineLvl w:val="2"/>
    </w:pPr>
    <w:rPr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jc w:val="center"/>
      <w:outlineLvl w:val="3"/>
    </w:pPr>
    <w:rPr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uppressAutoHyphens w:val="0"/>
      <w:spacing w:before="120"/>
      <w:ind w:left="6379"/>
      <w:outlineLvl w:val="4"/>
    </w:pPr>
    <w:rPr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jc w:val="center"/>
      <w:outlineLvl w:val="6"/>
    </w:pPr>
    <w:rPr>
      <w:b/>
      <w:sz w:val="18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uppressAutoHyphens w:val="0"/>
      <w:spacing w:before="120"/>
      <w:jc w:val="center"/>
      <w:outlineLvl w:val="7"/>
    </w:pPr>
    <w:rPr>
      <w:b/>
      <w:sz w:val="22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3931"/>
    <w:pPr>
      <w:suppressAutoHyphens w:val="0"/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suppressAutoHyphens w:val="0"/>
      <w:jc w:val="center"/>
    </w:pPr>
    <w:rPr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uppressAutoHyphens w:val="0"/>
      <w:spacing w:after="120"/>
    </w:pPr>
    <w:rPr>
      <w:lang w:eastAsia="hu-HU"/>
    </w:r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pPr>
      <w:suppressAutoHyphens w:val="0"/>
    </w:pPr>
    <w:rPr>
      <w:b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suppressAutoHyphens w:val="0"/>
      <w:ind w:left="720"/>
      <w:contextualSpacing/>
    </w:pPr>
    <w:rPr>
      <w:szCs w:val="20"/>
      <w:lang w:eastAsia="hu-HU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FCm">
    <w:name w:val="FôCím"/>
    <w:basedOn w:val="Norml"/>
    <w:rsid w:val="00654952"/>
    <w:pPr>
      <w:keepNext/>
      <w:suppressAutoHyphens w:val="0"/>
      <w:spacing w:before="480" w:after="240"/>
      <w:jc w:val="center"/>
    </w:pPr>
    <w:rPr>
      <w:b/>
      <w:sz w:val="28"/>
      <w:lang w:eastAsia="hu-HU"/>
    </w:rPr>
  </w:style>
  <w:style w:type="paragraph" w:customStyle="1" w:styleId="Bekezds">
    <w:name w:val="Bekezdés"/>
    <w:basedOn w:val="Norml"/>
    <w:link w:val="BekezdsChar"/>
    <w:qFormat/>
    <w:rsid w:val="00005059"/>
    <w:pPr>
      <w:suppressAutoHyphens w:val="0"/>
      <w:ind w:firstLine="202"/>
    </w:pPr>
    <w:rPr>
      <w:lang w:eastAsia="hu-HU"/>
    </w:rPr>
  </w:style>
  <w:style w:type="character" w:customStyle="1" w:styleId="BekezdsChar">
    <w:name w:val="Bekezdés Char"/>
    <w:basedOn w:val="Bekezdsalapbettpusa"/>
    <w:link w:val="Bekezds"/>
    <w:rsid w:val="00005059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50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25B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F50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5025B"/>
    <w:rPr>
      <w:sz w:val="24"/>
      <w:szCs w:val="24"/>
      <w:lang w:eastAsia="ar-SA"/>
    </w:rPr>
  </w:style>
  <w:style w:type="paragraph" w:customStyle="1" w:styleId="FejezetCm">
    <w:name w:val="FejezetCím"/>
    <w:basedOn w:val="Norml"/>
    <w:rsid w:val="00895AA7"/>
    <w:pPr>
      <w:keepNext/>
      <w:keepLines/>
      <w:suppressAutoHyphens w:val="0"/>
      <w:spacing w:before="480" w:after="240"/>
      <w:jc w:val="center"/>
    </w:pPr>
    <w:rPr>
      <w:b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3931"/>
    <w:rPr>
      <w:rFonts w:ascii="Calibri Light" w:hAnsi="Calibri Light"/>
      <w:sz w:val="22"/>
      <w:szCs w:val="22"/>
    </w:rPr>
  </w:style>
  <w:style w:type="paragraph" w:customStyle="1" w:styleId="Szvegtrzs21">
    <w:name w:val="Szövegtörzs 21"/>
    <w:basedOn w:val="Norml"/>
    <w:rsid w:val="00DC3931"/>
    <w:pPr>
      <w:suppressAutoHyphens w:val="0"/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6</cp:revision>
  <cp:lastPrinted>2020-12-21T16:27:00Z</cp:lastPrinted>
  <dcterms:created xsi:type="dcterms:W3CDTF">2020-12-21T16:20:00Z</dcterms:created>
  <dcterms:modified xsi:type="dcterms:W3CDTF">2020-12-29T07:54:00Z</dcterms:modified>
</cp:coreProperties>
</file>