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4" w:rsidRPr="00B167F2" w:rsidRDefault="00645ED4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889" w:rsidRDefault="00575889" w:rsidP="005F2DCC">
      <w:pPr>
        <w:rPr>
          <w:rFonts w:ascii="Times New Roman" w:hAnsi="Times New Roman" w:cs="Times New Roman"/>
          <w:b/>
          <w:sz w:val="24"/>
          <w:szCs w:val="24"/>
        </w:rPr>
      </w:pPr>
    </w:p>
    <w:p w:rsidR="00575889" w:rsidRDefault="00575889" w:rsidP="005F2DCC">
      <w:pPr>
        <w:rPr>
          <w:rFonts w:ascii="Times New Roman" w:hAnsi="Times New Roman" w:cs="Times New Roman"/>
          <w:b/>
          <w:sz w:val="24"/>
          <w:szCs w:val="24"/>
        </w:rPr>
      </w:pPr>
    </w:p>
    <w:p w:rsidR="005F2DCC" w:rsidRPr="00B167F2" w:rsidRDefault="00B167F2" w:rsidP="005F2D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11/2021. (II.0</w:t>
      </w:r>
      <w:r w:rsidR="003F2F4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2DCC" w:rsidRPr="00B167F2">
        <w:rPr>
          <w:rFonts w:ascii="Times New Roman" w:hAnsi="Times New Roman" w:cs="Times New Roman"/>
          <w:b/>
          <w:sz w:val="24"/>
          <w:szCs w:val="24"/>
        </w:rPr>
        <w:t>)</w:t>
      </w:r>
      <w:r w:rsidR="003F2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DCC" w:rsidRPr="00B167F2">
        <w:rPr>
          <w:rFonts w:ascii="Times New Roman" w:hAnsi="Times New Roman" w:cs="Times New Roman"/>
          <w:b/>
          <w:sz w:val="24"/>
          <w:szCs w:val="24"/>
        </w:rPr>
        <w:t>”kt.” sz. h a t á r o z a t</w:t>
      </w:r>
    </w:p>
    <w:p w:rsidR="005F2DCC" w:rsidRPr="00B167F2" w:rsidRDefault="005F2DCC" w:rsidP="005F2D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67F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167F2">
        <w:rPr>
          <w:rFonts w:ascii="Times New Roman" w:hAnsi="Times New Roman" w:cs="Times New Roman"/>
          <w:b/>
          <w:sz w:val="24"/>
          <w:szCs w:val="24"/>
        </w:rPr>
        <w:t xml:space="preserve"> Karcagi Településrendezési Terv részeit képező Karcag Város Településszerkezeti Tervének megállapításáról szóló 309/2001. (VI.20.) „kt.” sz. határozat módosításáról</w:t>
      </w:r>
    </w:p>
    <w:p w:rsidR="005F2DCC" w:rsidRPr="00B167F2" w:rsidRDefault="005F2DCC" w:rsidP="005F2DCC">
      <w:pPr>
        <w:rPr>
          <w:rFonts w:ascii="Times New Roman" w:hAnsi="Times New Roman" w:cs="Times New Roman"/>
          <w:sz w:val="24"/>
          <w:szCs w:val="24"/>
        </w:rPr>
      </w:pPr>
    </w:p>
    <w:p w:rsidR="005F2DCC" w:rsidRPr="00B167F2" w:rsidRDefault="005F2DCC" w:rsidP="005F2DCC">
      <w:pPr>
        <w:rPr>
          <w:rFonts w:ascii="Times New Roman" w:hAnsi="Times New Roman" w:cs="Times New Roman"/>
          <w:sz w:val="24"/>
          <w:szCs w:val="24"/>
        </w:rPr>
      </w:pPr>
      <w:r w:rsidRPr="00B167F2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(továbbiakban: Képviselő testület) az Alaptörvény 32. cikk (1) bekezdés (b) pontjában biztosított jogkörében eljárva, a Magyarország helyi önkormányzatairól szóló 2011. évi </w:t>
      </w:r>
      <w:proofErr w:type="spellStart"/>
      <w:r w:rsidRPr="00B167F2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>. tv. 13. § (1) bekezdés 1.</w:t>
      </w:r>
      <w:r w:rsidR="0098187F">
        <w:rPr>
          <w:rFonts w:ascii="Times New Roman" w:hAnsi="Times New Roman" w:cs="Times New Roman"/>
          <w:sz w:val="24"/>
          <w:szCs w:val="24"/>
        </w:rPr>
        <w:t> </w:t>
      </w:r>
      <w:r w:rsidRPr="00B167F2">
        <w:rPr>
          <w:rFonts w:ascii="Times New Roman" w:hAnsi="Times New Roman" w:cs="Times New Roman"/>
          <w:sz w:val="24"/>
          <w:szCs w:val="24"/>
        </w:rPr>
        <w:t xml:space="preserve">pontjában biztosított feladatkörében valamint az épített környezet alakításáról és védelméről szóló 1997. évi </w:t>
      </w:r>
      <w:proofErr w:type="spellStart"/>
      <w:r w:rsidRPr="00B167F2">
        <w:rPr>
          <w:rFonts w:ascii="Times New Roman" w:hAnsi="Times New Roman" w:cs="Times New Roman"/>
          <w:sz w:val="24"/>
          <w:szCs w:val="24"/>
        </w:rPr>
        <w:t>LXXVIII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 xml:space="preserve">. törvény 6. § (1) bekezdésében meghatározott feladatkörében </w:t>
      </w:r>
      <w:proofErr w:type="gramStart"/>
      <w:r w:rsidRPr="00B167F2">
        <w:rPr>
          <w:rFonts w:ascii="Times New Roman" w:hAnsi="Times New Roman" w:cs="Times New Roman"/>
          <w:sz w:val="24"/>
          <w:szCs w:val="24"/>
        </w:rPr>
        <w:t>eljárva</w:t>
      </w:r>
      <w:proofErr w:type="gramEnd"/>
      <w:r w:rsidRPr="00B167F2">
        <w:rPr>
          <w:rFonts w:ascii="Times New Roman" w:hAnsi="Times New Roman" w:cs="Times New Roman"/>
          <w:sz w:val="24"/>
          <w:szCs w:val="24"/>
        </w:rPr>
        <w:t xml:space="preserve"> hivatkozva a veszélyhelyzet kihirdetéséről szóló 487/2020. (</w:t>
      </w:r>
      <w:proofErr w:type="spellStart"/>
      <w:r w:rsidRPr="00B167F2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 xml:space="preserve">. 3.) Korm. rendelet és a katasztrófavédelemről és a hozzá kapcsolódó egyes törvények módosításáról szóló 2011. évi </w:t>
      </w:r>
      <w:proofErr w:type="spellStart"/>
      <w:r w:rsidRPr="00B167F2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>. törvény 46. § (4) bekezdésében kapott felhatalmazás alapján az alábbiak szerint dönt:</w:t>
      </w:r>
    </w:p>
    <w:p w:rsidR="005F2DCC" w:rsidRPr="00B167F2" w:rsidRDefault="005F2DCC" w:rsidP="005F2DCC">
      <w:pPr>
        <w:ind w:left="850" w:hanging="425"/>
        <w:rPr>
          <w:rFonts w:ascii="Times New Roman" w:hAnsi="Times New Roman" w:cs="Times New Roman"/>
          <w:sz w:val="24"/>
          <w:szCs w:val="24"/>
        </w:rPr>
      </w:pPr>
    </w:p>
    <w:p w:rsidR="005F2DCC" w:rsidRPr="00B167F2" w:rsidRDefault="005F2DCC" w:rsidP="005F2DCC">
      <w:pPr>
        <w:rPr>
          <w:rFonts w:ascii="Times New Roman" w:hAnsi="Times New Roman" w:cs="Times New Roman"/>
          <w:sz w:val="24"/>
          <w:szCs w:val="24"/>
        </w:rPr>
      </w:pPr>
      <w:r w:rsidRPr="00B167F2">
        <w:rPr>
          <w:rFonts w:ascii="Times New Roman" w:hAnsi="Times New Roman" w:cs="Times New Roman"/>
          <w:sz w:val="24"/>
          <w:szCs w:val="24"/>
        </w:rPr>
        <w:t>A Képviselő-testület a mellékletben foglalt, a „KARCAG VÁROS TELEPÜLÉSRENDEZÉSI ESZKÖZEINEK 2020. ÉVI 2. MÓDOSÍTÁSA a településszerkezeti terv módosítása” című, 2021. január 25. keltezésű dokumentáció szerint módosítja a Karcag Városi Önkormányzat Képviselő-testülete 309/2001. (VI.20.) „kt.” sz. határozatának mellékletét képező Településszerkezeti Tervét.</w:t>
      </w:r>
    </w:p>
    <w:p w:rsidR="005F2DCC" w:rsidRPr="00B167F2" w:rsidRDefault="005F2DCC" w:rsidP="005F2DCC">
      <w:pPr>
        <w:rPr>
          <w:rFonts w:ascii="Times New Roman" w:hAnsi="Times New Roman" w:cs="Times New Roman"/>
          <w:sz w:val="24"/>
          <w:szCs w:val="24"/>
        </w:rPr>
      </w:pPr>
    </w:p>
    <w:p w:rsidR="005F2DCC" w:rsidRPr="003301DC" w:rsidRDefault="005F2DCC" w:rsidP="003301DC">
      <w:pPr>
        <w:pStyle w:val="Szvegtrzs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01DC">
        <w:rPr>
          <w:rFonts w:ascii="Times New Roman" w:hAnsi="Times New Roman" w:cs="Times New Roman"/>
          <w:sz w:val="24"/>
          <w:szCs w:val="24"/>
          <w:u w:val="single"/>
        </w:rPr>
        <w:t>Erről értesül: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B167F2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B167F2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B167F2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B167F2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B167F2">
        <w:rPr>
          <w:rFonts w:ascii="Times New Roman" w:hAnsi="Times New Roman" w:cs="Times New Roman"/>
          <w:sz w:val="24"/>
          <w:szCs w:val="24"/>
        </w:rPr>
        <w:t>Karcagi Polgármesteri Hivatal Költségvetési, Gazdálkodási és Kistérségi iroda, helyben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167F2">
        <w:rPr>
          <w:rFonts w:ascii="Times New Roman" w:hAnsi="Times New Roman" w:cs="Times New Roman"/>
          <w:sz w:val="24"/>
          <w:szCs w:val="24"/>
        </w:rPr>
        <w:t xml:space="preserve">Farkas Renáta főépítész, 5000 Szolnok, Dr. </w:t>
      </w:r>
      <w:proofErr w:type="spellStart"/>
      <w:r w:rsidRPr="00B167F2">
        <w:rPr>
          <w:rFonts w:ascii="Times New Roman" w:hAnsi="Times New Roman" w:cs="Times New Roman"/>
          <w:sz w:val="24"/>
          <w:szCs w:val="24"/>
        </w:rPr>
        <w:t>Sebestény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F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>. út 24/</w:t>
      </w:r>
      <w:proofErr w:type="gramStart"/>
      <w:r w:rsidRPr="00B16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F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 xml:space="preserve">/6 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</w:rPr>
      </w:pPr>
      <w:r w:rsidRPr="00B167F2">
        <w:rPr>
          <w:rFonts w:ascii="Times New Roman" w:hAnsi="Times New Roman" w:cs="Times New Roman"/>
          <w:sz w:val="24"/>
          <w:szCs w:val="24"/>
        </w:rPr>
        <w:t xml:space="preserve">Karcagi Polgármesteri Hivatal, Dr. Kovács László Iván kamarai jogtanácsos, helyben. 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</w:rPr>
      </w:pPr>
      <w:r w:rsidRPr="00B167F2">
        <w:rPr>
          <w:rFonts w:ascii="Times New Roman" w:hAnsi="Times New Roman" w:cs="Times New Roman"/>
          <w:sz w:val="24"/>
          <w:szCs w:val="24"/>
        </w:rPr>
        <w:t>EX! Építésziroda Kft., 5000Szolnok, Hunyadi út 41.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</w:rPr>
      </w:pPr>
      <w:r w:rsidRPr="00B167F2">
        <w:rPr>
          <w:rFonts w:ascii="Times New Roman" w:hAnsi="Times New Roman" w:cs="Times New Roman"/>
          <w:sz w:val="24"/>
          <w:szCs w:val="24"/>
        </w:rPr>
        <w:t xml:space="preserve">Dokumentációs Központ (1592 Budapest </w:t>
      </w:r>
      <w:proofErr w:type="spellStart"/>
      <w:r w:rsidRPr="00B167F2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>. 585)</w:t>
      </w:r>
    </w:p>
    <w:p w:rsidR="005F2DCC" w:rsidRPr="00B167F2" w:rsidRDefault="005F2DCC" w:rsidP="003301DC">
      <w:pPr>
        <w:numPr>
          <w:ilvl w:val="0"/>
          <w:numId w:val="30"/>
        </w:numPr>
        <w:tabs>
          <w:tab w:val="clear" w:pos="1571"/>
          <w:tab w:val="num" w:pos="426"/>
        </w:tabs>
        <w:suppressAutoHyphens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167F2">
        <w:rPr>
          <w:rFonts w:ascii="Times New Roman" w:hAnsi="Times New Roman" w:cs="Times New Roman"/>
          <w:sz w:val="24"/>
          <w:szCs w:val="24"/>
        </w:rPr>
        <w:t>Nyester</w:t>
      </w:r>
      <w:proofErr w:type="spellEnd"/>
      <w:r w:rsidRPr="00B167F2">
        <w:rPr>
          <w:rFonts w:ascii="Times New Roman" w:hAnsi="Times New Roman" w:cs="Times New Roman"/>
          <w:sz w:val="24"/>
          <w:szCs w:val="24"/>
        </w:rPr>
        <w:t xml:space="preserve"> Ferenc önkormányzati tanácsadó, helyben</w:t>
      </w:r>
    </w:p>
    <w:p w:rsidR="005F2DCC" w:rsidRPr="00B167F2" w:rsidRDefault="005F2DCC" w:rsidP="005F2DCC">
      <w:pPr>
        <w:tabs>
          <w:tab w:val="left" w:pos="4140"/>
          <w:tab w:val="left" w:pos="6480"/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5F2DCC" w:rsidRPr="00B167F2" w:rsidRDefault="005F2DCC" w:rsidP="005F2DCC">
      <w:pPr>
        <w:rPr>
          <w:rFonts w:ascii="Times New Roman" w:hAnsi="Times New Roman" w:cs="Times New Roman"/>
          <w:bCs/>
          <w:sz w:val="24"/>
          <w:szCs w:val="24"/>
        </w:rPr>
      </w:pPr>
      <w:r w:rsidRPr="00B167F2">
        <w:rPr>
          <w:rFonts w:ascii="Times New Roman" w:hAnsi="Times New Roman" w:cs="Times New Roman"/>
          <w:bCs/>
          <w:sz w:val="24"/>
          <w:szCs w:val="24"/>
        </w:rPr>
        <w:t>Karcag, 2021. január 29.</w:t>
      </w:r>
    </w:p>
    <w:p w:rsidR="005F2DCC" w:rsidRPr="00B167F2" w:rsidRDefault="005F2DCC" w:rsidP="005F2DCC">
      <w:pPr>
        <w:rPr>
          <w:rFonts w:ascii="Times New Roman" w:hAnsi="Times New Roman" w:cs="Times New Roman"/>
          <w:bCs/>
          <w:sz w:val="24"/>
          <w:szCs w:val="24"/>
        </w:rPr>
      </w:pPr>
    </w:p>
    <w:p w:rsidR="005F2DCC" w:rsidRPr="00B167F2" w:rsidRDefault="005F2DCC" w:rsidP="005F2DCC">
      <w:pPr>
        <w:ind w:left="424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DCC" w:rsidRDefault="005F2DCC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5F2DCC" w:rsidRPr="0016447C" w:rsidTr="00645ED4">
        <w:tc>
          <w:tcPr>
            <w:tcW w:w="4524" w:type="dxa"/>
          </w:tcPr>
          <w:p w:rsidR="005F2DCC" w:rsidRPr="0016447C" w:rsidRDefault="005F2DCC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5F2DCC" w:rsidRPr="00B167F2" w:rsidRDefault="005F2DCC" w:rsidP="00645ED4">
            <w:pPr>
              <w:pStyle w:val="WW-Alaprtelmezett"/>
              <w:jc w:val="center"/>
              <w:rPr>
                <w:bCs/>
              </w:rPr>
            </w:pPr>
            <w:r w:rsidRPr="00B167F2">
              <w:rPr>
                <w:bCs/>
              </w:rPr>
              <w:t>polgármester</w:t>
            </w:r>
          </w:p>
        </w:tc>
      </w:tr>
    </w:tbl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7F" w:rsidRDefault="0098187F" w:rsidP="005C4DCE">
      <w:r>
        <w:separator/>
      </w:r>
    </w:p>
  </w:endnote>
  <w:endnote w:type="continuationSeparator" w:id="1">
    <w:p w:rsidR="0098187F" w:rsidRDefault="0098187F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7F" w:rsidRDefault="0098187F" w:rsidP="005C4DCE">
      <w:r>
        <w:separator/>
      </w:r>
    </w:p>
  </w:footnote>
  <w:footnote w:type="continuationSeparator" w:id="1">
    <w:p w:rsidR="0098187F" w:rsidRDefault="0098187F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98187F" w:rsidRDefault="0098187F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87F" w:rsidRDefault="0098187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2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9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6"/>
  </w:num>
  <w:num w:numId="5">
    <w:abstractNumId w:val="4"/>
  </w:num>
  <w:num w:numId="6">
    <w:abstractNumId w:val="27"/>
  </w:num>
  <w:num w:numId="7">
    <w:abstractNumId w:val="18"/>
  </w:num>
  <w:num w:numId="8">
    <w:abstractNumId w:val="14"/>
  </w:num>
  <w:num w:numId="9">
    <w:abstractNumId w:val="35"/>
  </w:num>
  <w:num w:numId="10">
    <w:abstractNumId w:val="5"/>
  </w:num>
  <w:num w:numId="11">
    <w:abstractNumId w:val="29"/>
  </w:num>
  <w:num w:numId="12">
    <w:abstractNumId w:val="12"/>
  </w:num>
  <w:num w:numId="13">
    <w:abstractNumId w:val="10"/>
  </w:num>
  <w:num w:numId="14">
    <w:abstractNumId w:val="2"/>
  </w:num>
  <w:num w:numId="15">
    <w:abstractNumId w:val="31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32"/>
  </w:num>
  <w:num w:numId="19">
    <w:abstractNumId w:val="0"/>
  </w:num>
  <w:num w:numId="20">
    <w:abstractNumId w:val="25"/>
  </w:num>
  <w:num w:numId="21">
    <w:abstractNumId w:val="38"/>
  </w:num>
  <w:num w:numId="22">
    <w:abstractNumId w:val="7"/>
  </w:num>
  <w:num w:numId="23">
    <w:abstractNumId w:val="24"/>
  </w:num>
  <w:num w:numId="24">
    <w:abstractNumId w:val="6"/>
  </w:num>
  <w:num w:numId="25">
    <w:abstractNumId w:val="16"/>
  </w:num>
  <w:num w:numId="26">
    <w:abstractNumId w:val="39"/>
  </w:num>
  <w:num w:numId="27">
    <w:abstractNumId w:val="20"/>
  </w:num>
  <w:num w:numId="28">
    <w:abstractNumId w:val="36"/>
  </w:num>
  <w:num w:numId="29">
    <w:abstractNumId w:val="33"/>
  </w:num>
  <w:num w:numId="30">
    <w:abstractNumId w:val="19"/>
  </w:num>
  <w:num w:numId="31">
    <w:abstractNumId w:val="28"/>
  </w:num>
  <w:num w:numId="32">
    <w:abstractNumId w:val="37"/>
  </w:num>
  <w:num w:numId="33">
    <w:abstractNumId w:val="3"/>
  </w:num>
  <w:num w:numId="34">
    <w:abstractNumId w:val="23"/>
  </w:num>
  <w:num w:numId="35">
    <w:abstractNumId w:val="8"/>
  </w:num>
  <w:num w:numId="36">
    <w:abstractNumId w:val="34"/>
  </w:num>
  <w:num w:numId="37">
    <w:abstractNumId w:val="9"/>
  </w:num>
  <w:num w:numId="38">
    <w:abstractNumId w:val="22"/>
  </w:num>
  <w:num w:numId="3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171F9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301DC"/>
    <w:rsid w:val="003376FF"/>
    <w:rsid w:val="0034555D"/>
    <w:rsid w:val="003A17C3"/>
    <w:rsid w:val="003C6A1D"/>
    <w:rsid w:val="003F229F"/>
    <w:rsid w:val="003F2F41"/>
    <w:rsid w:val="003F5E13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75889"/>
    <w:rsid w:val="005932FA"/>
    <w:rsid w:val="005B5274"/>
    <w:rsid w:val="005B60FC"/>
    <w:rsid w:val="005C15E4"/>
    <w:rsid w:val="005C4DCE"/>
    <w:rsid w:val="005E0904"/>
    <w:rsid w:val="005E7482"/>
    <w:rsid w:val="005F2DCC"/>
    <w:rsid w:val="00601143"/>
    <w:rsid w:val="00627D84"/>
    <w:rsid w:val="00634D7A"/>
    <w:rsid w:val="00645ED4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16B59"/>
    <w:rsid w:val="0095468C"/>
    <w:rsid w:val="0098187F"/>
    <w:rsid w:val="009C4481"/>
    <w:rsid w:val="009C6B37"/>
    <w:rsid w:val="009D21C4"/>
    <w:rsid w:val="009F5143"/>
    <w:rsid w:val="00A0651B"/>
    <w:rsid w:val="00A4089A"/>
    <w:rsid w:val="00A66909"/>
    <w:rsid w:val="00A8119B"/>
    <w:rsid w:val="00AC348A"/>
    <w:rsid w:val="00AF1C5F"/>
    <w:rsid w:val="00B167F2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00108"/>
    <w:rsid w:val="00F1248A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1732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2</cp:revision>
  <cp:lastPrinted>2020-12-21T17:30:00Z</cp:lastPrinted>
  <dcterms:created xsi:type="dcterms:W3CDTF">2021-02-05T12:07:00Z</dcterms:created>
  <dcterms:modified xsi:type="dcterms:W3CDTF">2021-02-05T12:07:00Z</dcterms:modified>
</cp:coreProperties>
</file>