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27" w:rsidRPr="00912444" w:rsidRDefault="000E6327" w:rsidP="0081118D">
      <w:pPr>
        <w:tabs>
          <w:tab w:val="center" w:pos="8222"/>
        </w:tabs>
        <w:ind w:right="-204"/>
        <w:jc w:val="center"/>
        <w:rPr>
          <w:b/>
          <w:sz w:val="24"/>
          <w:szCs w:val="24"/>
          <w:u w:val="single"/>
        </w:rPr>
      </w:pPr>
    </w:p>
    <w:p w:rsidR="0081118D" w:rsidRPr="00912444" w:rsidRDefault="0081118D" w:rsidP="0081118D">
      <w:pPr>
        <w:tabs>
          <w:tab w:val="center" w:pos="8222"/>
        </w:tabs>
        <w:ind w:right="-204"/>
        <w:jc w:val="center"/>
        <w:rPr>
          <w:b/>
          <w:sz w:val="24"/>
          <w:szCs w:val="24"/>
        </w:rPr>
      </w:pPr>
    </w:p>
    <w:p w:rsidR="00015467" w:rsidRPr="00015467" w:rsidRDefault="00015467" w:rsidP="00015467">
      <w:pPr>
        <w:pStyle w:val="FCm"/>
        <w:spacing w:before="0" w:after="0"/>
        <w:jc w:val="left"/>
        <w:rPr>
          <w:szCs w:val="28"/>
        </w:rPr>
      </w:pPr>
    </w:p>
    <w:p w:rsidR="001223CB" w:rsidRPr="001223CB" w:rsidRDefault="001223CB" w:rsidP="001223CB">
      <w:pPr>
        <w:pStyle w:val="FCm"/>
        <w:spacing w:before="0" w:after="0"/>
        <w:rPr>
          <w:szCs w:val="28"/>
        </w:rPr>
      </w:pPr>
      <w:r w:rsidRPr="001223CB">
        <w:rPr>
          <w:szCs w:val="28"/>
        </w:rPr>
        <w:t xml:space="preserve">Karcag Városi Önkormányzat Képviselő-testületének </w:t>
      </w:r>
      <w:r w:rsidR="001F0ECB">
        <w:rPr>
          <w:szCs w:val="28"/>
        </w:rPr>
        <w:t>13</w:t>
      </w:r>
      <w:r w:rsidRPr="001223CB">
        <w:rPr>
          <w:szCs w:val="28"/>
        </w:rPr>
        <w:t>/</w:t>
      </w:r>
      <w:r w:rsidR="001F0ECB">
        <w:rPr>
          <w:szCs w:val="28"/>
        </w:rPr>
        <w:t>2021.</w:t>
      </w:r>
      <w:r w:rsidRPr="001223CB">
        <w:rPr>
          <w:szCs w:val="28"/>
        </w:rPr>
        <w:t xml:space="preserve"> (</w:t>
      </w:r>
      <w:r w:rsidR="001F0ECB">
        <w:rPr>
          <w:szCs w:val="28"/>
        </w:rPr>
        <w:t>V.14.</w:t>
      </w:r>
      <w:r w:rsidRPr="001223CB">
        <w:rPr>
          <w:szCs w:val="28"/>
        </w:rPr>
        <w:t xml:space="preserve">) </w:t>
      </w:r>
    </w:p>
    <w:p w:rsidR="001223CB" w:rsidRPr="001223CB" w:rsidRDefault="001223CB" w:rsidP="001223CB">
      <w:pPr>
        <w:pStyle w:val="FCm"/>
        <w:spacing w:before="0" w:after="0"/>
        <w:rPr>
          <w:szCs w:val="28"/>
        </w:rPr>
      </w:pPr>
      <w:proofErr w:type="gramStart"/>
      <w:r w:rsidRPr="001223CB">
        <w:rPr>
          <w:szCs w:val="28"/>
        </w:rPr>
        <w:t>önkormányzati</w:t>
      </w:r>
      <w:proofErr w:type="gramEnd"/>
      <w:r w:rsidRPr="001223CB">
        <w:rPr>
          <w:szCs w:val="28"/>
        </w:rPr>
        <w:t xml:space="preserve"> rendelete</w:t>
      </w:r>
    </w:p>
    <w:p w:rsidR="001223CB" w:rsidRPr="001223CB" w:rsidRDefault="001223CB" w:rsidP="0004599A">
      <w:pPr>
        <w:pStyle w:val="FCm"/>
        <w:spacing w:before="240" w:after="0"/>
        <w:rPr>
          <w:szCs w:val="28"/>
        </w:rPr>
      </w:pPr>
      <w:proofErr w:type="gramStart"/>
      <w:r w:rsidRPr="001223CB">
        <w:rPr>
          <w:szCs w:val="28"/>
        </w:rPr>
        <w:t>a</w:t>
      </w:r>
      <w:proofErr w:type="gramEnd"/>
      <w:r w:rsidRPr="001223CB">
        <w:rPr>
          <w:szCs w:val="28"/>
        </w:rPr>
        <w:t xml:space="preserve"> települési támogatások rendszeréről szóló 7/2015. (II.27.) önkormányzati rendelet módosításáról</w:t>
      </w:r>
    </w:p>
    <w:p w:rsidR="001223CB" w:rsidRPr="001223CB" w:rsidRDefault="001223CB" w:rsidP="0004599A">
      <w:pPr>
        <w:pStyle w:val="Bekezds"/>
        <w:spacing w:before="720"/>
        <w:ind w:firstLine="0"/>
        <w:rPr>
          <w:szCs w:val="24"/>
        </w:rPr>
      </w:pPr>
      <w:r w:rsidRPr="001223CB">
        <w:rPr>
          <w:szCs w:val="24"/>
        </w:rPr>
        <w:t xml:space="preserve">Karcag Városi Önkormányzat Képviselő-testülete a szociális igazgatásról és szociális ellátásokról szóló 1993. évi </w:t>
      </w:r>
      <w:proofErr w:type="spellStart"/>
      <w:r w:rsidRPr="001223CB">
        <w:rPr>
          <w:szCs w:val="24"/>
        </w:rPr>
        <w:t>III</w:t>
      </w:r>
      <w:proofErr w:type="spellEnd"/>
      <w:r w:rsidRPr="001223CB">
        <w:rPr>
          <w:szCs w:val="24"/>
        </w:rPr>
        <w:t xml:space="preserve">. törvény 132. § (4) bekezdés g) pontjában kapott felhatalmazás alapján az Alaptörvény 32. cikk (1) bekezdés a) pontjában és a Magyarország helyi önkormányzatairól szóló 2011. évi </w:t>
      </w:r>
      <w:proofErr w:type="spellStart"/>
      <w:r w:rsidRPr="001223CB">
        <w:rPr>
          <w:szCs w:val="24"/>
        </w:rPr>
        <w:t>CLXXXIX</w:t>
      </w:r>
      <w:proofErr w:type="spellEnd"/>
      <w:r w:rsidRPr="001223CB">
        <w:rPr>
          <w:szCs w:val="24"/>
        </w:rPr>
        <w:t>. törvény 13. § (1) bekezdés 8a. pontjában meghatározott feladatkörében eljárva a katasztrófavédelemről és a hozzá kapcsolódó egyes törvények módosításáról szóló 2011.</w:t>
      </w:r>
      <w:r w:rsidR="001F0ECB">
        <w:rPr>
          <w:szCs w:val="24"/>
        </w:rPr>
        <w:t> </w:t>
      </w:r>
      <w:r w:rsidRPr="001223CB">
        <w:rPr>
          <w:szCs w:val="24"/>
        </w:rPr>
        <w:t xml:space="preserve">évi </w:t>
      </w:r>
      <w:proofErr w:type="spellStart"/>
      <w:r w:rsidRPr="001223CB">
        <w:rPr>
          <w:szCs w:val="24"/>
        </w:rPr>
        <w:t>CXXVIII</w:t>
      </w:r>
      <w:proofErr w:type="spellEnd"/>
      <w:r w:rsidRPr="001223CB">
        <w:rPr>
          <w:szCs w:val="24"/>
        </w:rPr>
        <w:t>. törvény 46. § (4) bekezdésében foglaltakra tekintettel a következőket rendeli el:</w:t>
      </w:r>
    </w:p>
    <w:p w:rsidR="001223CB" w:rsidRPr="001223CB" w:rsidRDefault="001223CB" w:rsidP="001223CB">
      <w:pPr>
        <w:pStyle w:val="FCm"/>
        <w:spacing w:before="0" w:after="0"/>
        <w:rPr>
          <w:sz w:val="24"/>
          <w:szCs w:val="24"/>
        </w:rPr>
      </w:pPr>
    </w:p>
    <w:p w:rsidR="001223CB" w:rsidRPr="001223CB" w:rsidRDefault="001223CB" w:rsidP="001223CB">
      <w:pPr>
        <w:jc w:val="both"/>
        <w:rPr>
          <w:sz w:val="24"/>
          <w:szCs w:val="24"/>
        </w:rPr>
      </w:pPr>
      <w:r w:rsidRPr="001223CB">
        <w:rPr>
          <w:b/>
          <w:sz w:val="24"/>
          <w:szCs w:val="24"/>
        </w:rPr>
        <w:t>1. §</w:t>
      </w:r>
      <w:r w:rsidRPr="001223CB">
        <w:rPr>
          <w:sz w:val="24"/>
          <w:szCs w:val="24"/>
        </w:rPr>
        <w:t xml:space="preserve"> A települési támogatások rendszeréről szóló Karcag Városi Önkormányzat Képviselő-testületének 7/2015. (II.27.) önkormányzati rendelete (a továbbiakban: R.) bevezető része helyébe az alábbi rendelkezés lép:</w:t>
      </w:r>
    </w:p>
    <w:p w:rsidR="001223CB" w:rsidRPr="001223CB" w:rsidRDefault="001223CB" w:rsidP="001223CB">
      <w:pPr>
        <w:pStyle w:val="Bekezds"/>
        <w:ind w:firstLine="0"/>
        <w:rPr>
          <w:szCs w:val="24"/>
        </w:rPr>
      </w:pPr>
      <w:r w:rsidRPr="001223CB">
        <w:rPr>
          <w:rFonts w:eastAsia="Tahoma"/>
          <w:b/>
          <w:szCs w:val="24"/>
          <w:lang/>
        </w:rPr>
        <w:t>„</w:t>
      </w:r>
      <w:r w:rsidRPr="001223CB">
        <w:rPr>
          <w:szCs w:val="24"/>
        </w:rPr>
        <w:t xml:space="preserve">Karcag Városi Önkormányzat Képviselő-testülete a szociális igazgatásról és szociális ellátásokról szóló 1993. évi </w:t>
      </w:r>
      <w:proofErr w:type="spellStart"/>
      <w:r w:rsidRPr="001223CB">
        <w:rPr>
          <w:szCs w:val="24"/>
        </w:rPr>
        <w:t>III</w:t>
      </w:r>
      <w:proofErr w:type="spellEnd"/>
      <w:r w:rsidRPr="001223CB">
        <w:rPr>
          <w:szCs w:val="24"/>
        </w:rPr>
        <w:t xml:space="preserve">. törvény 132. § (4) bekezdés g) pontjában kapott felhatalmazás alapján, a szociális igazgatásról és szociális ellátásokról szóló 1993. évi </w:t>
      </w:r>
      <w:proofErr w:type="spellStart"/>
      <w:r w:rsidRPr="001223CB">
        <w:rPr>
          <w:szCs w:val="24"/>
        </w:rPr>
        <w:t>III</w:t>
      </w:r>
      <w:proofErr w:type="spellEnd"/>
      <w:r w:rsidRPr="001223CB">
        <w:rPr>
          <w:szCs w:val="24"/>
        </w:rPr>
        <w:t>. törvény 1. § (2) bekezdésében, a 2. §</w:t>
      </w:r>
      <w:proofErr w:type="spellStart"/>
      <w:r w:rsidRPr="001223CB">
        <w:rPr>
          <w:szCs w:val="24"/>
        </w:rPr>
        <w:t>-ában</w:t>
      </w:r>
      <w:proofErr w:type="spellEnd"/>
      <w:r w:rsidRPr="001223CB">
        <w:rPr>
          <w:szCs w:val="24"/>
        </w:rPr>
        <w:t>, a 4/</w:t>
      </w:r>
      <w:proofErr w:type="gramStart"/>
      <w:r w:rsidRPr="001223CB">
        <w:rPr>
          <w:szCs w:val="24"/>
        </w:rPr>
        <w:t>A</w:t>
      </w:r>
      <w:proofErr w:type="gramEnd"/>
      <w:r w:rsidRPr="001223CB">
        <w:rPr>
          <w:szCs w:val="24"/>
        </w:rPr>
        <w:t>. § (1) bekezdés a) pontjában, a 7. §</w:t>
      </w:r>
      <w:proofErr w:type="spellStart"/>
      <w:r w:rsidRPr="001223CB">
        <w:rPr>
          <w:szCs w:val="24"/>
        </w:rPr>
        <w:t>-ában</w:t>
      </w:r>
      <w:proofErr w:type="spellEnd"/>
      <w:r w:rsidRPr="001223CB">
        <w:rPr>
          <w:szCs w:val="24"/>
        </w:rPr>
        <w:t>, a 10. § (1) bekezdésében, a 17. § (5)</w:t>
      </w:r>
      <w:r>
        <w:rPr>
          <w:szCs w:val="24"/>
        </w:rPr>
        <w:t> </w:t>
      </w:r>
      <w:r w:rsidRPr="001223CB">
        <w:rPr>
          <w:szCs w:val="24"/>
        </w:rPr>
        <w:t>bekezdésében, a 25.§ (3) bekezdés b) pontjában, a 26. §</w:t>
      </w:r>
      <w:proofErr w:type="spellStart"/>
      <w:r w:rsidRPr="001223CB">
        <w:rPr>
          <w:szCs w:val="24"/>
        </w:rPr>
        <w:t>-ában</w:t>
      </w:r>
      <w:proofErr w:type="spellEnd"/>
      <w:r w:rsidRPr="001223CB">
        <w:rPr>
          <w:szCs w:val="24"/>
        </w:rPr>
        <w:t>, 32. § (1) bekezdés b) pontjában, a 32. § (3) bekezdésében, a 32/</w:t>
      </w:r>
      <w:proofErr w:type="gramStart"/>
      <w:r w:rsidRPr="001223CB">
        <w:rPr>
          <w:szCs w:val="24"/>
        </w:rPr>
        <w:t>A</w:t>
      </w:r>
      <w:proofErr w:type="gramEnd"/>
      <w:r w:rsidRPr="001223CB">
        <w:rPr>
          <w:szCs w:val="24"/>
        </w:rPr>
        <w:t>. § (1) és (2) bekezdésében, a 45. §</w:t>
      </w:r>
      <w:proofErr w:type="spellStart"/>
      <w:r w:rsidRPr="001223CB">
        <w:rPr>
          <w:szCs w:val="24"/>
        </w:rPr>
        <w:t>-ában</w:t>
      </w:r>
      <w:proofErr w:type="spellEnd"/>
      <w:r w:rsidRPr="001223CB">
        <w:rPr>
          <w:szCs w:val="24"/>
        </w:rPr>
        <w:t>, a 48. § (1)</w:t>
      </w:r>
      <w:r>
        <w:rPr>
          <w:szCs w:val="24"/>
        </w:rPr>
        <w:noBreakHyphen/>
      </w:r>
      <w:r w:rsidRPr="001223CB">
        <w:rPr>
          <w:szCs w:val="24"/>
        </w:rPr>
        <w:t>(5)</w:t>
      </w:r>
      <w:r>
        <w:rPr>
          <w:szCs w:val="24"/>
        </w:rPr>
        <w:t> </w:t>
      </w:r>
      <w:r w:rsidRPr="001223CB">
        <w:rPr>
          <w:szCs w:val="24"/>
        </w:rPr>
        <w:t>bekezdésében, 134/E. §</w:t>
      </w:r>
      <w:proofErr w:type="spellStart"/>
      <w:r w:rsidRPr="001223CB">
        <w:rPr>
          <w:szCs w:val="24"/>
        </w:rPr>
        <w:t>-ában</w:t>
      </w:r>
      <w:proofErr w:type="spellEnd"/>
      <w:r w:rsidRPr="001223CB">
        <w:rPr>
          <w:szCs w:val="24"/>
        </w:rPr>
        <w:t xml:space="preserve">, valamint a gyermekek védelméről és a gyámügyi igazgatásról szóló 1997. évi </w:t>
      </w:r>
      <w:proofErr w:type="spellStart"/>
      <w:r w:rsidRPr="001223CB">
        <w:rPr>
          <w:szCs w:val="24"/>
        </w:rPr>
        <w:t>XXXI</w:t>
      </w:r>
      <w:proofErr w:type="spellEnd"/>
      <w:r w:rsidRPr="001223CB">
        <w:rPr>
          <w:szCs w:val="24"/>
        </w:rPr>
        <w:t xml:space="preserve">. törvény 18. § (2) bekezdésében és a 131. § (1) bekezdésében, az Alaptörvény 32. cikk (1) bekezdés a) pontjában, valamint a Magyarország helyi önkormányzatairól szóló 2011. évi </w:t>
      </w:r>
      <w:proofErr w:type="spellStart"/>
      <w:r w:rsidRPr="001223CB">
        <w:rPr>
          <w:szCs w:val="24"/>
        </w:rPr>
        <w:t>CLXXXIX</w:t>
      </w:r>
      <w:proofErr w:type="spellEnd"/>
      <w:r w:rsidRPr="001223CB">
        <w:rPr>
          <w:szCs w:val="24"/>
        </w:rPr>
        <w:t>. törvény 13. § (1) bekezdés 8a. pontjában meghatározott feladatkörében eljárva a következőket rendeli el:”</w:t>
      </w:r>
    </w:p>
    <w:p w:rsidR="001223CB" w:rsidRPr="001223CB" w:rsidRDefault="001223CB" w:rsidP="001223CB">
      <w:pPr>
        <w:jc w:val="both"/>
        <w:rPr>
          <w:iCs/>
          <w:sz w:val="24"/>
          <w:szCs w:val="24"/>
        </w:rPr>
      </w:pPr>
      <w:r w:rsidRPr="001223CB">
        <w:rPr>
          <w:b/>
          <w:iCs/>
          <w:sz w:val="24"/>
          <w:szCs w:val="24"/>
        </w:rPr>
        <w:t>2. §</w:t>
      </w:r>
      <w:r w:rsidRPr="001223CB">
        <w:rPr>
          <w:iCs/>
          <w:sz w:val="24"/>
          <w:szCs w:val="24"/>
        </w:rPr>
        <w:t xml:space="preserve"> A R. 2. § (1) bekezdése b) pontja helyébe az alábbi rendelkezés lép:</w:t>
      </w:r>
    </w:p>
    <w:p w:rsidR="001223CB" w:rsidRPr="001223CB" w:rsidRDefault="001223CB" w:rsidP="001223CB">
      <w:pPr>
        <w:pStyle w:val="Bekezds"/>
        <w:ind w:firstLine="0"/>
        <w:rPr>
          <w:szCs w:val="24"/>
        </w:rPr>
      </w:pPr>
      <w:r w:rsidRPr="001223CB">
        <w:rPr>
          <w:rFonts w:eastAsia="Tahoma" w:cs="Tahoma"/>
          <w:b/>
          <w:szCs w:val="24"/>
          <w:lang/>
        </w:rPr>
        <w:t>„b)</w:t>
      </w:r>
      <w:r w:rsidRPr="001223CB">
        <w:rPr>
          <w:iCs/>
          <w:szCs w:val="24"/>
        </w:rPr>
        <w:t xml:space="preserve"> környezettanulmány: az általános közigazgatási rendtartásról szóló 2016. évi CL. törvény 68</w:t>
      </w:r>
      <w:r w:rsidR="001F0ECB">
        <w:rPr>
          <w:iCs/>
          <w:szCs w:val="24"/>
        </w:rPr>
        <w:noBreakHyphen/>
      </w:r>
      <w:r w:rsidRPr="001223CB">
        <w:rPr>
          <w:iCs/>
          <w:szCs w:val="24"/>
        </w:rPr>
        <w:t>69.§</w:t>
      </w:r>
      <w:proofErr w:type="spellStart"/>
      <w:r w:rsidRPr="001223CB">
        <w:rPr>
          <w:iCs/>
          <w:szCs w:val="24"/>
        </w:rPr>
        <w:t>-a</w:t>
      </w:r>
      <w:proofErr w:type="spellEnd"/>
      <w:r w:rsidRPr="001223CB">
        <w:rPr>
          <w:iCs/>
          <w:szCs w:val="24"/>
        </w:rPr>
        <w:t xml:space="preserve"> szerinti szemle, amelynek célja</w:t>
      </w:r>
      <w:r w:rsidRPr="001223CB">
        <w:rPr>
          <w:szCs w:val="24"/>
        </w:rPr>
        <w:t xml:space="preserve"> a kérelmező szociális, családi és vagyoni viszonyainak ellenőrzése, kötelezettségei teljesítésének vizsgálata”</w:t>
      </w:r>
    </w:p>
    <w:p w:rsidR="001223CB" w:rsidRPr="001223CB" w:rsidRDefault="001223CB" w:rsidP="001223CB">
      <w:pPr>
        <w:jc w:val="both"/>
        <w:rPr>
          <w:iCs/>
          <w:sz w:val="24"/>
          <w:szCs w:val="24"/>
        </w:rPr>
      </w:pPr>
      <w:r w:rsidRPr="001223CB">
        <w:rPr>
          <w:b/>
          <w:sz w:val="24"/>
          <w:szCs w:val="24"/>
        </w:rPr>
        <w:t>3. §</w:t>
      </w:r>
      <w:r w:rsidRPr="001223CB">
        <w:rPr>
          <w:sz w:val="24"/>
          <w:szCs w:val="24"/>
        </w:rPr>
        <w:t xml:space="preserve"> Hatályát veszti a R</w:t>
      </w:r>
      <w:r w:rsidRPr="001223CB">
        <w:rPr>
          <w:iCs/>
          <w:sz w:val="24"/>
          <w:szCs w:val="24"/>
        </w:rPr>
        <w:t>. 6.§ (3) bekezdése a) pontja, a 6. § (5) bekezdése, valamint a 14. §</w:t>
      </w:r>
      <w:proofErr w:type="spellStart"/>
      <w:r w:rsidRPr="001223CB">
        <w:rPr>
          <w:iCs/>
          <w:sz w:val="24"/>
          <w:szCs w:val="24"/>
        </w:rPr>
        <w:t>-</w:t>
      </w:r>
      <w:proofErr w:type="gramStart"/>
      <w:r w:rsidRPr="001223CB">
        <w:rPr>
          <w:iCs/>
          <w:sz w:val="24"/>
          <w:szCs w:val="24"/>
        </w:rPr>
        <w:t>a</w:t>
      </w:r>
      <w:proofErr w:type="spellEnd"/>
      <w:proofErr w:type="gramEnd"/>
      <w:r w:rsidRPr="001223CB">
        <w:rPr>
          <w:iCs/>
          <w:sz w:val="24"/>
          <w:szCs w:val="24"/>
        </w:rPr>
        <w:t xml:space="preserve"> és a 14. § </w:t>
      </w:r>
      <w:proofErr w:type="spellStart"/>
      <w:r w:rsidRPr="001223CB">
        <w:rPr>
          <w:iCs/>
          <w:sz w:val="24"/>
          <w:szCs w:val="24"/>
        </w:rPr>
        <w:t>-t</w:t>
      </w:r>
      <w:proofErr w:type="spellEnd"/>
      <w:r w:rsidRPr="001223CB">
        <w:rPr>
          <w:iCs/>
          <w:sz w:val="24"/>
          <w:szCs w:val="24"/>
        </w:rPr>
        <w:t xml:space="preserve"> megelőző alcím.</w:t>
      </w:r>
    </w:p>
    <w:p w:rsidR="001223CB" w:rsidRPr="001223CB" w:rsidRDefault="001223CB" w:rsidP="001223CB">
      <w:pPr>
        <w:jc w:val="both"/>
        <w:rPr>
          <w:iCs/>
          <w:sz w:val="24"/>
          <w:szCs w:val="24"/>
        </w:rPr>
      </w:pPr>
      <w:r w:rsidRPr="001223CB">
        <w:rPr>
          <w:b/>
          <w:iCs/>
          <w:sz w:val="24"/>
          <w:szCs w:val="24"/>
        </w:rPr>
        <w:t>4. §</w:t>
      </w:r>
      <w:r w:rsidRPr="001223CB">
        <w:rPr>
          <w:iCs/>
          <w:sz w:val="24"/>
          <w:szCs w:val="24"/>
        </w:rPr>
        <w:t xml:space="preserve"> A R. 11. § (1) bekezdése helyébe az alábbi rendelkezés lép: </w:t>
      </w:r>
    </w:p>
    <w:p w:rsidR="001223CB" w:rsidRPr="001223CB" w:rsidRDefault="001223CB" w:rsidP="001223CB">
      <w:pPr>
        <w:jc w:val="both"/>
        <w:rPr>
          <w:iCs/>
          <w:sz w:val="24"/>
          <w:szCs w:val="24"/>
        </w:rPr>
      </w:pPr>
      <w:r w:rsidRPr="001223CB">
        <w:rPr>
          <w:b/>
          <w:iCs/>
          <w:sz w:val="24"/>
          <w:szCs w:val="24"/>
        </w:rPr>
        <w:t xml:space="preserve">„(1) </w:t>
      </w:r>
      <w:r w:rsidRPr="001223CB">
        <w:rPr>
          <w:sz w:val="24"/>
          <w:szCs w:val="24"/>
        </w:rPr>
        <w:t>A rendkívüli települési támogatás kivételes méltánylást érdemlő esetben a 10. § (1) bekezdése a)</w:t>
      </w:r>
      <w:proofErr w:type="spellStart"/>
      <w:r w:rsidRPr="001223CB">
        <w:rPr>
          <w:sz w:val="24"/>
          <w:szCs w:val="24"/>
        </w:rPr>
        <w:t>-b</w:t>
      </w:r>
      <w:proofErr w:type="spellEnd"/>
      <w:r w:rsidRPr="001223CB">
        <w:rPr>
          <w:sz w:val="24"/>
          <w:szCs w:val="24"/>
        </w:rPr>
        <w:t>) pontjában foglalt jövedelmi értékhatárra tekintet nélkül is megállapítható, amennyiben a 10. § (3) bekezdésében meghatározott élethelyzet esetén felmerülő nem várt többletkiadás igazolt költsége eléri, vagy meghaladja a háztartásba befolyó egy havi rendszeres jövedelmet.”</w:t>
      </w:r>
    </w:p>
    <w:p w:rsidR="001223CB" w:rsidRPr="001223CB" w:rsidRDefault="001223CB" w:rsidP="001223CB">
      <w:pPr>
        <w:jc w:val="both"/>
        <w:rPr>
          <w:iCs/>
          <w:sz w:val="24"/>
          <w:szCs w:val="24"/>
        </w:rPr>
      </w:pPr>
      <w:r w:rsidRPr="001223CB">
        <w:rPr>
          <w:b/>
          <w:iCs/>
          <w:sz w:val="24"/>
          <w:szCs w:val="24"/>
        </w:rPr>
        <w:t>5. §</w:t>
      </w:r>
      <w:r w:rsidRPr="001223CB">
        <w:rPr>
          <w:iCs/>
          <w:sz w:val="24"/>
          <w:szCs w:val="24"/>
        </w:rPr>
        <w:t xml:space="preserve"> A R. 19. § (2)-(3) bekezdése helyébe az alábbi rendelkezés lép:</w:t>
      </w:r>
    </w:p>
    <w:p w:rsidR="001223CB" w:rsidRPr="001223CB" w:rsidRDefault="001223CB" w:rsidP="001223CB">
      <w:pPr>
        <w:pStyle w:val="Bekezds"/>
        <w:ind w:firstLine="0"/>
        <w:rPr>
          <w:b/>
          <w:iCs/>
          <w:szCs w:val="24"/>
        </w:rPr>
      </w:pPr>
      <w:r w:rsidRPr="001223CB">
        <w:rPr>
          <w:b/>
          <w:iCs/>
          <w:szCs w:val="24"/>
        </w:rPr>
        <w:t xml:space="preserve">„(2) </w:t>
      </w:r>
      <w:r w:rsidRPr="001223CB">
        <w:rPr>
          <w:rFonts w:eastAsia="Tahoma"/>
          <w:szCs w:val="24"/>
        </w:rPr>
        <w:t xml:space="preserve">A rendszeres települési támogatást a Költségvetési Csoport utólag minden hónap 10. napjáig </w:t>
      </w:r>
      <w:r w:rsidRPr="001223CB">
        <w:rPr>
          <w:szCs w:val="24"/>
        </w:rPr>
        <w:t xml:space="preserve">lakossági folyószámlára történő utalással vagy - kivételes esetben - posta útján folyósítja. </w:t>
      </w:r>
    </w:p>
    <w:p w:rsidR="001223CB" w:rsidRDefault="001223CB" w:rsidP="001223CB">
      <w:pPr>
        <w:pStyle w:val="Bekezds"/>
        <w:ind w:firstLine="0"/>
        <w:rPr>
          <w:szCs w:val="24"/>
        </w:rPr>
      </w:pPr>
      <w:r w:rsidRPr="001223CB">
        <w:rPr>
          <w:rFonts w:eastAsia="Tahoma"/>
          <w:b/>
          <w:szCs w:val="24"/>
          <w:lang/>
        </w:rPr>
        <w:t>(3)</w:t>
      </w:r>
      <w:r w:rsidRPr="001223CB">
        <w:rPr>
          <w:szCs w:val="24"/>
        </w:rPr>
        <w:t xml:space="preserve"> A folyószámlával nem rendelkező jogosult a rendszeres települési támogatást a Hivatal házipénztárából veheti fel.”</w:t>
      </w:r>
    </w:p>
    <w:p w:rsidR="001F0ECB" w:rsidRDefault="001F0ECB" w:rsidP="001223CB">
      <w:pPr>
        <w:pStyle w:val="Bekezds"/>
        <w:ind w:firstLine="0"/>
        <w:rPr>
          <w:szCs w:val="24"/>
        </w:rPr>
      </w:pPr>
    </w:p>
    <w:p w:rsidR="001F0ECB" w:rsidRDefault="001F0ECB" w:rsidP="001223CB">
      <w:pPr>
        <w:pStyle w:val="Bekezds"/>
        <w:ind w:firstLine="0"/>
        <w:rPr>
          <w:szCs w:val="24"/>
        </w:rPr>
      </w:pPr>
    </w:p>
    <w:p w:rsidR="001F0ECB" w:rsidRDefault="001F0ECB" w:rsidP="001223CB">
      <w:pPr>
        <w:pStyle w:val="Bekezds"/>
        <w:ind w:firstLine="0"/>
        <w:rPr>
          <w:szCs w:val="24"/>
        </w:rPr>
      </w:pPr>
    </w:p>
    <w:p w:rsidR="001F0ECB" w:rsidRDefault="001F0ECB" w:rsidP="001223CB">
      <w:pPr>
        <w:pStyle w:val="Bekezds"/>
        <w:ind w:firstLine="0"/>
        <w:rPr>
          <w:szCs w:val="24"/>
        </w:rPr>
      </w:pPr>
    </w:p>
    <w:p w:rsidR="001F0ECB" w:rsidRPr="001223CB" w:rsidRDefault="001F0ECB" w:rsidP="001223CB">
      <w:pPr>
        <w:pStyle w:val="Bekezds"/>
        <w:ind w:firstLine="0"/>
        <w:rPr>
          <w:szCs w:val="24"/>
        </w:rPr>
      </w:pPr>
    </w:p>
    <w:p w:rsidR="001223CB" w:rsidRPr="001223CB" w:rsidRDefault="001223CB" w:rsidP="001223CB">
      <w:pPr>
        <w:jc w:val="both"/>
        <w:rPr>
          <w:sz w:val="24"/>
          <w:szCs w:val="24"/>
        </w:rPr>
      </w:pPr>
      <w:r w:rsidRPr="001223CB">
        <w:rPr>
          <w:b/>
          <w:sz w:val="24"/>
          <w:szCs w:val="24"/>
        </w:rPr>
        <w:t>6. §</w:t>
      </w:r>
      <w:r w:rsidRPr="001223CB">
        <w:rPr>
          <w:sz w:val="24"/>
          <w:szCs w:val="24"/>
        </w:rPr>
        <w:t xml:space="preserve"> Ez a rendelet a kihirdetést követő nap lép hatályba és az azt követő napon hatályát veszti.</w:t>
      </w:r>
    </w:p>
    <w:p w:rsidR="001223CB" w:rsidRPr="001223CB" w:rsidRDefault="001223CB" w:rsidP="001223CB">
      <w:pPr>
        <w:jc w:val="both"/>
        <w:rPr>
          <w:iCs/>
          <w:sz w:val="24"/>
          <w:szCs w:val="24"/>
        </w:rPr>
      </w:pPr>
    </w:p>
    <w:p w:rsidR="001223CB" w:rsidRPr="001223CB" w:rsidRDefault="001223CB" w:rsidP="001223CB">
      <w:pPr>
        <w:jc w:val="both"/>
        <w:rPr>
          <w:sz w:val="24"/>
          <w:szCs w:val="24"/>
        </w:rPr>
      </w:pPr>
      <w:r w:rsidRPr="001223CB">
        <w:rPr>
          <w:sz w:val="24"/>
          <w:szCs w:val="24"/>
        </w:rPr>
        <w:t>Karcag, 2021. május 12.</w:t>
      </w:r>
    </w:p>
    <w:p w:rsidR="00015467" w:rsidRDefault="00015467" w:rsidP="00015467">
      <w:pPr>
        <w:rPr>
          <w:sz w:val="24"/>
          <w:szCs w:val="24"/>
        </w:rPr>
      </w:pPr>
    </w:p>
    <w:p w:rsidR="001F0ECB" w:rsidRDefault="001F0ECB" w:rsidP="00015467">
      <w:pPr>
        <w:rPr>
          <w:sz w:val="24"/>
          <w:szCs w:val="24"/>
        </w:rPr>
      </w:pPr>
    </w:p>
    <w:p w:rsidR="001F0ECB" w:rsidRPr="00912444" w:rsidRDefault="001F0ECB" w:rsidP="00015467">
      <w:pPr>
        <w:rPr>
          <w:sz w:val="24"/>
          <w:szCs w:val="24"/>
        </w:rPr>
      </w:pPr>
    </w:p>
    <w:tbl>
      <w:tblPr>
        <w:tblW w:w="0" w:type="auto"/>
        <w:tblLayout w:type="fixed"/>
        <w:tblLook w:val="0000"/>
      </w:tblPr>
      <w:tblGrid>
        <w:gridCol w:w="4468"/>
        <w:gridCol w:w="4468"/>
      </w:tblGrid>
      <w:tr w:rsidR="00015467" w:rsidRPr="00912444" w:rsidTr="00015467">
        <w:trPr>
          <w:cantSplit/>
        </w:trPr>
        <w:tc>
          <w:tcPr>
            <w:tcW w:w="4468" w:type="dxa"/>
          </w:tcPr>
          <w:p w:rsidR="00015467" w:rsidRPr="00912444" w:rsidRDefault="00015467" w:rsidP="00015467">
            <w:pPr>
              <w:spacing w:line="276" w:lineRule="auto"/>
              <w:rPr>
                <w:sz w:val="24"/>
                <w:szCs w:val="24"/>
              </w:rPr>
            </w:pPr>
          </w:p>
          <w:p w:rsidR="00015467" w:rsidRPr="00912444" w:rsidRDefault="00015467" w:rsidP="00015467">
            <w:pPr>
              <w:spacing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015467" w:rsidRPr="00912444" w:rsidRDefault="00015467" w:rsidP="00015467">
            <w:pPr>
              <w:spacing w:line="276" w:lineRule="auto"/>
              <w:rPr>
                <w:b/>
                <w:bCs/>
                <w:sz w:val="24"/>
                <w:szCs w:val="24"/>
              </w:rPr>
            </w:pPr>
          </w:p>
          <w:p w:rsidR="00015467" w:rsidRPr="00912444" w:rsidRDefault="00015467" w:rsidP="00015467">
            <w:pPr>
              <w:spacing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015467" w:rsidRPr="00912444" w:rsidTr="00015467">
        <w:trPr>
          <w:cantSplit/>
        </w:trPr>
        <w:tc>
          <w:tcPr>
            <w:tcW w:w="4468" w:type="dxa"/>
          </w:tcPr>
          <w:p w:rsidR="00015467" w:rsidRPr="00912444" w:rsidRDefault="00015467" w:rsidP="00015467">
            <w:pPr>
              <w:spacing w:line="276" w:lineRule="auto"/>
              <w:jc w:val="center"/>
              <w:rPr>
                <w:sz w:val="24"/>
                <w:szCs w:val="24"/>
              </w:rPr>
            </w:pPr>
            <w:r w:rsidRPr="00912444">
              <w:rPr>
                <w:sz w:val="24"/>
                <w:szCs w:val="24"/>
              </w:rPr>
              <w:t>polgármester</w:t>
            </w:r>
          </w:p>
        </w:tc>
        <w:tc>
          <w:tcPr>
            <w:tcW w:w="4468" w:type="dxa"/>
          </w:tcPr>
          <w:p w:rsidR="00015467" w:rsidRPr="00912444" w:rsidRDefault="00015467" w:rsidP="00015467">
            <w:pPr>
              <w:spacing w:line="276" w:lineRule="auto"/>
              <w:jc w:val="center"/>
              <w:rPr>
                <w:sz w:val="24"/>
                <w:szCs w:val="24"/>
              </w:rPr>
            </w:pPr>
            <w:r w:rsidRPr="00912444">
              <w:rPr>
                <w:sz w:val="24"/>
                <w:szCs w:val="24"/>
              </w:rPr>
              <w:t>jegyző</w:t>
            </w:r>
          </w:p>
        </w:tc>
      </w:tr>
    </w:tbl>
    <w:p w:rsidR="00015467" w:rsidRPr="00912444" w:rsidRDefault="00015467" w:rsidP="00015467">
      <w:pPr>
        <w:pStyle w:val="Alaprtelmezett"/>
        <w:jc w:val="center"/>
        <w:rPr>
          <w:rFonts w:cs="Times New Roman"/>
        </w:rPr>
      </w:pPr>
    </w:p>
    <w:p w:rsidR="00015467" w:rsidRPr="00912444" w:rsidRDefault="00015467" w:rsidP="00015467">
      <w:pPr>
        <w:pStyle w:val="Alaprtelmezett"/>
        <w:jc w:val="both"/>
        <w:rPr>
          <w:rFonts w:cs="Times New Roman"/>
        </w:rPr>
      </w:pPr>
    </w:p>
    <w:p w:rsidR="00015467" w:rsidRPr="00912444" w:rsidRDefault="00015467" w:rsidP="00015467">
      <w:pPr>
        <w:pStyle w:val="Alaprtelmezett"/>
        <w:jc w:val="both"/>
        <w:rPr>
          <w:rFonts w:cs="Times New Roman"/>
        </w:rPr>
      </w:pPr>
    </w:p>
    <w:p w:rsidR="00015467" w:rsidRPr="00912444" w:rsidRDefault="00015467" w:rsidP="00015467">
      <w:pPr>
        <w:pStyle w:val="Bekezds"/>
        <w:ind w:firstLine="0"/>
        <w:rPr>
          <w:szCs w:val="24"/>
          <w:u w:val="single"/>
        </w:rPr>
      </w:pPr>
      <w:r w:rsidRPr="00912444">
        <w:rPr>
          <w:szCs w:val="24"/>
          <w:u w:val="single"/>
        </w:rPr>
        <w:t xml:space="preserve">Kihirdetési záradék: </w:t>
      </w:r>
    </w:p>
    <w:p w:rsidR="00015467" w:rsidRPr="00912444" w:rsidRDefault="00015467" w:rsidP="00015467">
      <w:pPr>
        <w:pStyle w:val="Bekezds"/>
        <w:ind w:left="180" w:firstLine="0"/>
        <w:rPr>
          <w:szCs w:val="24"/>
        </w:rPr>
      </w:pPr>
      <w:r w:rsidRPr="00912444">
        <w:rPr>
          <w:szCs w:val="24"/>
        </w:rPr>
        <w:t xml:space="preserve">E rendeletet 2021. </w:t>
      </w:r>
      <w:r w:rsidR="00FA7BC0">
        <w:rPr>
          <w:szCs w:val="24"/>
        </w:rPr>
        <w:t xml:space="preserve">május </w:t>
      </w:r>
      <w:r w:rsidR="001F0ECB">
        <w:rPr>
          <w:szCs w:val="24"/>
        </w:rPr>
        <w:t>14</w:t>
      </w:r>
      <w:r w:rsidR="00FA7BC0">
        <w:rPr>
          <w:szCs w:val="24"/>
        </w:rPr>
        <w:t>-én</w:t>
      </w:r>
      <w:r w:rsidRPr="00912444">
        <w:rPr>
          <w:szCs w:val="24"/>
        </w:rPr>
        <w:t xml:space="preserve"> kihirdettem. </w:t>
      </w: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tbl>
      <w:tblPr>
        <w:tblW w:w="8972" w:type="dxa"/>
        <w:tblCellMar>
          <w:left w:w="70" w:type="dxa"/>
          <w:right w:w="70" w:type="dxa"/>
        </w:tblCellMar>
        <w:tblLook w:val="0000"/>
      </w:tblPr>
      <w:tblGrid>
        <w:gridCol w:w="4486"/>
        <w:gridCol w:w="4486"/>
      </w:tblGrid>
      <w:tr w:rsidR="00015467" w:rsidRPr="00912444" w:rsidTr="00015467">
        <w:tc>
          <w:tcPr>
            <w:tcW w:w="4486" w:type="dxa"/>
          </w:tcPr>
          <w:p w:rsidR="00015467" w:rsidRPr="00912444" w:rsidRDefault="00015467" w:rsidP="00015467">
            <w:pPr>
              <w:ind w:left="57" w:right="57"/>
              <w:jc w:val="center"/>
              <w:rPr>
                <w:sz w:val="24"/>
                <w:szCs w:val="24"/>
              </w:rPr>
            </w:pPr>
          </w:p>
        </w:tc>
        <w:tc>
          <w:tcPr>
            <w:tcW w:w="4486" w:type="dxa"/>
          </w:tcPr>
          <w:p w:rsidR="00015467" w:rsidRPr="00912444" w:rsidRDefault="00015467" w:rsidP="00015467">
            <w:pPr>
              <w:ind w:right="-284"/>
              <w:jc w:val="center"/>
              <w:rPr>
                <w:bCs/>
                <w:sz w:val="24"/>
                <w:szCs w:val="24"/>
              </w:rPr>
            </w:pPr>
          </w:p>
        </w:tc>
      </w:tr>
      <w:tr w:rsidR="00015467" w:rsidRPr="00912444" w:rsidTr="00015467">
        <w:tc>
          <w:tcPr>
            <w:tcW w:w="4486" w:type="dxa"/>
          </w:tcPr>
          <w:p w:rsidR="00015467" w:rsidRPr="00912444" w:rsidRDefault="00015467" w:rsidP="00015467">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015467" w:rsidRPr="00912444" w:rsidRDefault="00015467" w:rsidP="00015467">
            <w:pPr>
              <w:ind w:right="-284"/>
              <w:jc w:val="center"/>
              <w:rPr>
                <w:bCs/>
                <w:sz w:val="24"/>
                <w:szCs w:val="24"/>
              </w:rPr>
            </w:pPr>
          </w:p>
        </w:tc>
      </w:tr>
      <w:tr w:rsidR="00015467" w:rsidRPr="00912444" w:rsidTr="00015467">
        <w:tc>
          <w:tcPr>
            <w:tcW w:w="4486" w:type="dxa"/>
          </w:tcPr>
          <w:p w:rsidR="00015467" w:rsidRPr="00912444" w:rsidRDefault="00015467" w:rsidP="00015467">
            <w:pPr>
              <w:ind w:left="57" w:right="57"/>
              <w:jc w:val="center"/>
              <w:rPr>
                <w:sz w:val="24"/>
                <w:szCs w:val="24"/>
              </w:rPr>
            </w:pPr>
            <w:r w:rsidRPr="00912444">
              <w:rPr>
                <w:sz w:val="24"/>
                <w:szCs w:val="24"/>
              </w:rPr>
              <w:t>jegyző</w:t>
            </w:r>
          </w:p>
        </w:tc>
        <w:tc>
          <w:tcPr>
            <w:tcW w:w="4486" w:type="dxa"/>
          </w:tcPr>
          <w:p w:rsidR="00015467" w:rsidRPr="00912444" w:rsidRDefault="00015467" w:rsidP="00015467">
            <w:pPr>
              <w:ind w:right="-284"/>
              <w:jc w:val="center"/>
              <w:rPr>
                <w:bCs/>
                <w:sz w:val="24"/>
                <w:szCs w:val="24"/>
              </w:rPr>
            </w:pPr>
          </w:p>
        </w:tc>
      </w:tr>
    </w:tbl>
    <w:p w:rsidR="00015467" w:rsidRPr="00912444" w:rsidRDefault="00015467" w:rsidP="00015467">
      <w:pPr>
        <w:rPr>
          <w:sz w:val="24"/>
          <w:szCs w:val="24"/>
        </w:rPr>
      </w:pPr>
    </w:p>
    <w:p w:rsidR="00015467" w:rsidRPr="00912444" w:rsidRDefault="00015467" w:rsidP="00015467">
      <w:pPr>
        <w:rPr>
          <w:sz w:val="24"/>
          <w:szCs w:val="24"/>
        </w:rPr>
      </w:pPr>
    </w:p>
    <w:p w:rsidR="001F0ECB" w:rsidRDefault="001F0ECB">
      <w:pPr>
        <w:rPr>
          <w:b/>
          <w:i/>
          <w:u w:val="single"/>
        </w:rPr>
      </w:pPr>
      <w:r>
        <w:rPr>
          <w:b/>
          <w:i/>
          <w:u w:val="single"/>
        </w:rPr>
        <w:br w:type="page"/>
      </w:r>
    </w:p>
    <w:p w:rsidR="00015467" w:rsidRDefault="00015467" w:rsidP="00015467">
      <w:pPr>
        <w:jc w:val="center"/>
        <w:rPr>
          <w:b/>
          <w:i/>
          <w:u w:val="single"/>
        </w:rPr>
      </w:pPr>
    </w:p>
    <w:p w:rsidR="00015467" w:rsidRDefault="00015467" w:rsidP="00015467">
      <w:pPr>
        <w:jc w:val="center"/>
        <w:rPr>
          <w:b/>
          <w:i/>
          <w:u w:val="single"/>
        </w:rPr>
      </w:pPr>
    </w:p>
    <w:p w:rsidR="00031E3A" w:rsidRPr="001F0ECB" w:rsidRDefault="00031E3A" w:rsidP="00015467">
      <w:pPr>
        <w:jc w:val="center"/>
        <w:rPr>
          <w:b/>
          <w:sz w:val="24"/>
          <w:szCs w:val="24"/>
        </w:rPr>
      </w:pPr>
    </w:p>
    <w:p w:rsidR="001F0ECB" w:rsidRPr="001F0ECB" w:rsidRDefault="001F0ECB" w:rsidP="001F0ECB">
      <w:pPr>
        <w:jc w:val="center"/>
        <w:rPr>
          <w:b/>
          <w:sz w:val="24"/>
          <w:szCs w:val="24"/>
        </w:rPr>
      </w:pPr>
      <w:r w:rsidRPr="001F0ECB">
        <w:rPr>
          <w:b/>
          <w:sz w:val="24"/>
          <w:szCs w:val="24"/>
        </w:rPr>
        <w:t xml:space="preserve">Á L T </w:t>
      </w:r>
      <w:proofErr w:type="gramStart"/>
      <w:r w:rsidRPr="001F0ECB">
        <w:rPr>
          <w:b/>
          <w:sz w:val="24"/>
          <w:szCs w:val="24"/>
        </w:rPr>
        <w:t>A</w:t>
      </w:r>
      <w:proofErr w:type="gramEnd"/>
      <w:r w:rsidRPr="001F0ECB">
        <w:rPr>
          <w:b/>
          <w:sz w:val="24"/>
          <w:szCs w:val="24"/>
        </w:rPr>
        <w:t xml:space="preserve"> L Á N O S    I N D O K O L Á S</w:t>
      </w:r>
    </w:p>
    <w:p w:rsidR="001F0ECB" w:rsidRPr="001F0ECB" w:rsidRDefault="001F0ECB" w:rsidP="001F0ECB">
      <w:pPr>
        <w:jc w:val="both"/>
        <w:rPr>
          <w:sz w:val="24"/>
          <w:szCs w:val="24"/>
        </w:rPr>
      </w:pPr>
    </w:p>
    <w:p w:rsidR="001F0ECB" w:rsidRPr="001F0ECB" w:rsidRDefault="001F0ECB" w:rsidP="001F0ECB">
      <w:pPr>
        <w:jc w:val="both"/>
        <w:rPr>
          <w:sz w:val="24"/>
          <w:szCs w:val="24"/>
        </w:rPr>
      </w:pPr>
      <w:r w:rsidRPr="001F0ECB">
        <w:rPr>
          <w:sz w:val="24"/>
          <w:szCs w:val="24"/>
        </w:rPr>
        <w:t xml:space="preserve">Karcag Városi Önkormányzat Képviselő-testülete a szociális igazgatásról és szociális ellátásokról szóló 1993. évi </w:t>
      </w:r>
      <w:proofErr w:type="spellStart"/>
      <w:r w:rsidRPr="001F0ECB">
        <w:rPr>
          <w:sz w:val="24"/>
          <w:szCs w:val="24"/>
        </w:rPr>
        <w:t>III</w:t>
      </w:r>
      <w:proofErr w:type="spellEnd"/>
      <w:r w:rsidRPr="001F0ECB">
        <w:rPr>
          <w:sz w:val="24"/>
          <w:szCs w:val="24"/>
        </w:rPr>
        <w:t>. törvény alapján elfogadta a települési támogatások rendszeréről szóló 7/2015. (II.27.) önkormányzati rendeletét (a továbbiakban: Rendelet), ami 2015. március 1-én lépett hatályba, és amely részletesen szabályozza a települési támogatásként nyújtható szociális ellátásokat.</w:t>
      </w:r>
    </w:p>
    <w:p w:rsidR="001F0ECB" w:rsidRPr="001F0ECB" w:rsidRDefault="001F0ECB" w:rsidP="001F0ECB">
      <w:pPr>
        <w:pStyle w:val="Bekezds"/>
        <w:ind w:firstLine="0"/>
        <w:rPr>
          <w:szCs w:val="24"/>
        </w:rPr>
      </w:pPr>
      <w:r w:rsidRPr="001F0ECB">
        <w:rPr>
          <w:szCs w:val="24"/>
        </w:rPr>
        <w:t xml:space="preserve">A Jász-Nagykun-Szolnok Megyei Kormányhivatal törvényességi felügyeleti jogkörében megvizsgálta a települési támogatások rendszeréről szóló 7/2015. (II.27.) önkormányzati rendeletet és megállapította, hogy az több pontjában jogszabálysértő. </w:t>
      </w:r>
    </w:p>
    <w:p w:rsidR="001F0ECB" w:rsidRPr="001F0ECB" w:rsidRDefault="001F0ECB" w:rsidP="001F0ECB">
      <w:pPr>
        <w:pStyle w:val="Szvegtrzs"/>
        <w:rPr>
          <w:sz w:val="24"/>
          <w:szCs w:val="24"/>
        </w:rPr>
      </w:pPr>
      <w:r w:rsidRPr="001F0ECB">
        <w:rPr>
          <w:iCs/>
          <w:sz w:val="24"/>
          <w:szCs w:val="24"/>
        </w:rPr>
        <w:t xml:space="preserve">Indokolt a Rendeletet módosítani oly módon, hogy az a jogalkotásról szóló 2010. évi </w:t>
      </w:r>
      <w:proofErr w:type="spellStart"/>
      <w:r w:rsidRPr="001F0ECB">
        <w:rPr>
          <w:iCs/>
          <w:sz w:val="24"/>
          <w:szCs w:val="24"/>
        </w:rPr>
        <w:t>CXXX</w:t>
      </w:r>
      <w:proofErr w:type="spellEnd"/>
      <w:r w:rsidRPr="001F0ECB">
        <w:rPr>
          <w:iCs/>
          <w:sz w:val="24"/>
          <w:szCs w:val="24"/>
        </w:rPr>
        <w:t>. törvényben, valamint magasabb szintű jogszabályokban előírt tartalmi és formai szempontoknak egyaránt megfeleljen</w:t>
      </w:r>
      <w:r w:rsidRPr="001F0ECB">
        <w:rPr>
          <w:b/>
          <w:iCs/>
          <w:sz w:val="24"/>
          <w:szCs w:val="24"/>
        </w:rPr>
        <w:t>.</w:t>
      </w:r>
    </w:p>
    <w:p w:rsidR="001F0ECB" w:rsidRPr="001F0ECB" w:rsidRDefault="001F0ECB" w:rsidP="001F0ECB">
      <w:pPr>
        <w:jc w:val="center"/>
        <w:rPr>
          <w:b/>
          <w:sz w:val="24"/>
          <w:szCs w:val="24"/>
        </w:rPr>
      </w:pPr>
    </w:p>
    <w:p w:rsidR="001F0ECB" w:rsidRPr="001F0ECB" w:rsidRDefault="001F0ECB" w:rsidP="001F0ECB">
      <w:pPr>
        <w:jc w:val="center"/>
        <w:rPr>
          <w:b/>
          <w:sz w:val="24"/>
          <w:szCs w:val="24"/>
        </w:rPr>
      </w:pPr>
    </w:p>
    <w:p w:rsidR="001F0ECB" w:rsidRPr="001F0ECB" w:rsidRDefault="001F0ECB" w:rsidP="001F0ECB">
      <w:pPr>
        <w:jc w:val="center"/>
        <w:rPr>
          <w:b/>
          <w:sz w:val="24"/>
          <w:szCs w:val="24"/>
        </w:rPr>
      </w:pPr>
    </w:p>
    <w:p w:rsidR="001F0ECB" w:rsidRPr="001F0ECB" w:rsidRDefault="001F0ECB" w:rsidP="001F0ECB">
      <w:pPr>
        <w:jc w:val="center"/>
        <w:rPr>
          <w:b/>
          <w:sz w:val="24"/>
          <w:szCs w:val="24"/>
        </w:rPr>
      </w:pPr>
      <w:r w:rsidRPr="001F0ECB">
        <w:rPr>
          <w:b/>
          <w:sz w:val="24"/>
          <w:szCs w:val="24"/>
        </w:rPr>
        <w:t xml:space="preserve">R É S Z L E T E </w:t>
      </w:r>
      <w:proofErr w:type="gramStart"/>
      <w:r w:rsidRPr="001F0ECB">
        <w:rPr>
          <w:b/>
          <w:sz w:val="24"/>
          <w:szCs w:val="24"/>
        </w:rPr>
        <w:t>S    I</w:t>
      </w:r>
      <w:proofErr w:type="gramEnd"/>
      <w:r w:rsidRPr="001F0ECB">
        <w:rPr>
          <w:b/>
          <w:sz w:val="24"/>
          <w:szCs w:val="24"/>
        </w:rPr>
        <w:t xml:space="preserve"> N D O K O L Á S</w:t>
      </w:r>
    </w:p>
    <w:p w:rsidR="001F0ECB" w:rsidRPr="001F0ECB" w:rsidRDefault="001F0ECB" w:rsidP="001F0ECB">
      <w:pPr>
        <w:pStyle w:val="FejezetCm"/>
        <w:spacing w:before="0" w:after="0"/>
      </w:pPr>
    </w:p>
    <w:p w:rsidR="001F0ECB" w:rsidRPr="001F0ECB" w:rsidRDefault="001F0ECB" w:rsidP="001F0ECB">
      <w:pPr>
        <w:pStyle w:val="Bekezds"/>
        <w:ind w:firstLine="0"/>
        <w:jc w:val="center"/>
        <w:rPr>
          <w:b/>
          <w:szCs w:val="24"/>
        </w:rPr>
      </w:pPr>
      <w:r w:rsidRPr="001F0ECB">
        <w:rPr>
          <w:b/>
          <w:szCs w:val="24"/>
        </w:rPr>
        <w:t>1. §</w:t>
      </w:r>
      <w:proofErr w:type="spellStart"/>
      <w:r w:rsidRPr="001F0ECB">
        <w:rPr>
          <w:b/>
          <w:szCs w:val="24"/>
        </w:rPr>
        <w:t>-hoz</w:t>
      </w:r>
      <w:proofErr w:type="spellEnd"/>
    </w:p>
    <w:p w:rsidR="001F0ECB" w:rsidRPr="001F0ECB" w:rsidRDefault="001F0ECB" w:rsidP="001F0ECB">
      <w:pPr>
        <w:pStyle w:val="Bekezds"/>
        <w:ind w:firstLine="0"/>
        <w:rPr>
          <w:szCs w:val="24"/>
        </w:rPr>
      </w:pPr>
    </w:p>
    <w:p w:rsidR="001F0ECB" w:rsidRPr="001F0ECB" w:rsidRDefault="001F0ECB" w:rsidP="001F0ECB">
      <w:pPr>
        <w:jc w:val="both"/>
        <w:rPr>
          <w:sz w:val="24"/>
          <w:szCs w:val="24"/>
        </w:rPr>
      </w:pPr>
      <w:r w:rsidRPr="001F0ECB">
        <w:rPr>
          <w:sz w:val="24"/>
          <w:szCs w:val="24"/>
        </w:rPr>
        <w:t>A Rendelet bevezető részében feltüntetésre kerülnek azok a rendelkezések, amelyek falhatalmazást adnak a rendelet megalkotására, valamint megjelölésre kerülnek a feladatkörök.</w:t>
      </w:r>
    </w:p>
    <w:p w:rsidR="001F0ECB" w:rsidRPr="001F0ECB" w:rsidRDefault="001F0ECB" w:rsidP="001F0ECB">
      <w:pPr>
        <w:jc w:val="both"/>
        <w:rPr>
          <w:rFonts w:eastAsia="Tahoma"/>
          <w:b/>
          <w:sz w:val="24"/>
          <w:szCs w:val="24"/>
          <w:lang/>
        </w:rPr>
      </w:pPr>
    </w:p>
    <w:p w:rsidR="001F0ECB" w:rsidRPr="001F0ECB" w:rsidRDefault="001F0ECB" w:rsidP="001F0ECB">
      <w:pPr>
        <w:jc w:val="center"/>
        <w:rPr>
          <w:b/>
          <w:sz w:val="24"/>
          <w:szCs w:val="24"/>
        </w:rPr>
      </w:pPr>
      <w:r w:rsidRPr="001F0ECB">
        <w:rPr>
          <w:b/>
          <w:sz w:val="24"/>
          <w:szCs w:val="24"/>
        </w:rPr>
        <w:t>2.§</w:t>
      </w:r>
      <w:proofErr w:type="spellStart"/>
      <w:r w:rsidRPr="001F0ECB">
        <w:rPr>
          <w:b/>
          <w:sz w:val="24"/>
          <w:szCs w:val="24"/>
        </w:rPr>
        <w:t>-hoz</w:t>
      </w:r>
      <w:proofErr w:type="spellEnd"/>
    </w:p>
    <w:p w:rsidR="001F0ECB" w:rsidRPr="001F0ECB" w:rsidRDefault="001F0ECB" w:rsidP="001F0ECB">
      <w:pPr>
        <w:rPr>
          <w:b/>
          <w:sz w:val="24"/>
          <w:szCs w:val="24"/>
        </w:rPr>
      </w:pPr>
    </w:p>
    <w:p w:rsidR="001F0ECB" w:rsidRPr="001F0ECB" w:rsidRDefault="001F0ECB" w:rsidP="001F0ECB">
      <w:pPr>
        <w:jc w:val="both"/>
        <w:rPr>
          <w:sz w:val="24"/>
          <w:szCs w:val="24"/>
        </w:rPr>
      </w:pPr>
      <w:r w:rsidRPr="001F0ECB">
        <w:rPr>
          <w:sz w:val="24"/>
          <w:szCs w:val="24"/>
        </w:rPr>
        <w:t xml:space="preserve">A Rendelet 2. § (1) bekezdés b) pontja a Rendelet megalkotásakor még hatályos, már hatálytalan jogszabályra hivatkozik, annak </w:t>
      </w:r>
      <w:proofErr w:type="gramStart"/>
      <w:r w:rsidRPr="001F0ECB">
        <w:rPr>
          <w:sz w:val="24"/>
          <w:szCs w:val="24"/>
        </w:rPr>
        <w:t>aktualizálása</w:t>
      </w:r>
      <w:proofErr w:type="gramEnd"/>
      <w:r w:rsidRPr="001F0ECB">
        <w:rPr>
          <w:sz w:val="24"/>
          <w:szCs w:val="24"/>
        </w:rPr>
        <w:t xml:space="preserve"> szükséges.</w:t>
      </w:r>
    </w:p>
    <w:p w:rsidR="001F0ECB" w:rsidRPr="001F0ECB" w:rsidRDefault="001F0ECB" w:rsidP="001F0ECB">
      <w:pPr>
        <w:jc w:val="center"/>
        <w:rPr>
          <w:b/>
          <w:sz w:val="24"/>
          <w:szCs w:val="24"/>
        </w:rPr>
      </w:pPr>
    </w:p>
    <w:p w:rsidR="001F0ECB" w:rsidRPr="001F0ECB" w:rsidRDefault="001F0ECB" w:rsidP="001F0ECB">
      <w:pPr>
        <w:jc w:val="center"/>
        <w:rPr>
          <w:b/>
          <w:sz w:val="24"/>
          <w:szCs w:val="24"/>
        </w:rPr>
      </w:pPr>
      <w:r w:rsidRPr="001F0ECB">
        <w:rPr>
          <w:b/>
          <w:sz w:val="24"/>
          <w:szCs w:val="24"/>
        </w:rPr>
        <w:t>3. §</w:t>
      </w:r>
      <w:proofErr w:type="spellStart"/>
      <w:r w:rsidRPr="001F0ECB">
        <w:rPr>
          <w:b/>
          <w:sz w:val="24"/>
          <w:szCs w:val="24"/>
        </w:rPr>
        <w:t>-hoz</w:t>
      </w:r>
      <w:proofErr w:type="spellEnd"/>
    </w:p>
    <w:p w:rsidR="001F0ECB" w:rsidRPr="001F0ECB" w:rsidRDefault="001F0ECB" w:rsidP="001F0ECB">
      <w:pPr>
        <w:rPr>
          <w:b/>
          <w:sz w:val="24"/>
          <w:szCs w:val="24"/>
        </w:rPr>
      </w:pPr>
    </w:p>
    <w:p w:rsidR="001F0ECB" w:rsidRPr="001F0ECB" w:rsidRDefault="001F0ECB" w:rsidP="001F0ECB">
      <w:pPr>
        <w:jc w:val="both"/>
        <w:rPr>
          <w:sz w:val="24"/>
          <w:szCs w:val="24"/>
        </w:rPr>
      </w:pPr>
      <w:r w:rsidRPr="001F0ECB">
        <w:rPr>
          <w:sz w:val="24"/>
          <w:szCs w:val="24"/>
        </w:rPr>
        <w:t>A Rendelet a Lakhatási támogatásnál a támogatásra jogosultság feltételévé teszi az érintett lakókörnyezete rendezettségét. Ezen rendelkezések hatályon kívül helyezendők.</w:t>
      </w:r>
    </w:p>
    <w:p w:rsidR="001F0ECB" w:rsidRPr="001F0ECB" w:rsidRDefault="001F0ECB" w:rsidP="001F0ECB">
      <w:pPr>
        <w:rPr>
          <w:sz w:val="24"/>
          <w:szCs w:val="24"/>
        </w:rPr>
      </w:pPr>
    </w:p>
    <w:p w:rsidR="001F0ECB" w:rsidRPr="001F0ECB" w:rsidRDefault="001F0ECB" w:rsidP="001F0ECB">
      <w:pPr>
        <w:jc w:val="center"/>
        <w:rPr>
          <w:b/>
          <w:sz w:val="24"/>
          <w:szCs w:val="24"/>
        </w:rPr>
      </w:pPr>
      <w:r w:rsidRPr="001F0ECB">
        <w:rPr>
          <w:b/>
          <w:sz w:val="24"/>
          <w:szCs w:val="24"/>
        </w:rPr>
        <w:t>4. §</w:t>
      </w:r>
      <w:proofErr w:type="spellStart"/>
      <w:r w:rsidRPr="001F0ECB">
        <w:rPr>
          <w:b/>
          <w:sz w:val="24"/>
          <w:szCs w:val="24"/>
        </w:rPr>
        <w:t>-hoz</w:t>
      </w:r>
      <w:proofErr w:type="spellEnd"/>
    </w:p>
    <w:p w:rsidR="001F0ECB" w:rsidRPr="001F0ECB" w:rsidRDefault="001F0ECB" w:rsidP="001F0ECB">
      <w:pPr>
        <w:jc w:val="both"/>
        <w:rPr>
          <w:sz w:val="24"/>
          <w:szCs w:val="24"/>
        </w:rPr>
      </w:pPr>
    </w:p>
    <w:p w:rsidR="001F0ECB" w:rsidRPr="001F0ECB" w:rsidRDefault="001F0ECB" w:rsidP="001F0ECB">
      <w:pPr>
        <w:jc w:val="both"/>
        <w:rPr>
          <w:sz w:val="24"/>
          <w:szCs w:val="24"/>
        </w:rPr>
      </w:pPr>
      <w:r w:rsidRPr="001F0ECB">
        <w:rPr>
          <w:sz w:val="24"/>
          <w:szCs w:val="24"/>
        </w:rPr>
        <w:t>A rendkívüli települési támogatás kivételes méltánylást érdemlő esetben jövedelmi értékhatárra tekintet nélkül is megállapítható, amennyiben a nem várt többletkiadás költsége eléri vagy meghaladja a háztartásba befolyó egy havi rendszeres jövedelmet.</w:t>
      </w:r>
    </w:p>
    <w:p w:rsidR="001F0ECB" w:rsidRPr="001F0ECB" w:rsidRDefault="001F0ECB" w:rsidP="001F0ECB">
      <w:pPr>
        <w:jc w:val="both"/>
        <w:rPr>
          <w:sz w:val="24"/>
          <w:szCs w:val="24"/>
        </w:rPr>
      </w:pPr>
    </w:p>
    <w:p w:rsidR="001F0ECB" w:rsidRPr="001F0ECB" w:rsidRDefault="001F0ECB" w:rsidP="001F0ECB">
      <w:pPr>
        <w:pStyle w:val="Bekezds"/>
        <w:ind w:firstLine="0"/>
        <w:jc w:val="center"/>
        <w:rPr>
          <w:b/>
          <w:szCs w:val="24"/>
        </w:rPr>
      </w:pPr>
      <w:r w:rsidRPr="001F0ECB">
        <w:rPr>
          <w:b/>
          <w:szCs w:val="24"/>
        </w:rPr>
        <w:t>5. §</w:t>
      </w:r>
      <w:proofErr w:type="spellStart"/>
      <w:r w:rsidRPr="001F0ECB">
        <w:rPr>
          <w:b/>
          <w:szCs w:val="24"/>
        </w:rPr>
        <w:t>-hoz</w:t>
      </w:r>
      <w:proofErr w:type="spellEnd"/>
    </w:p>
    <w:p w:rsidR="001F0ECB" w:rsidRPr="001F0ECB" w:rsidRDefault="001F0ECB" w:rsidP="001F0ECB">
      <w:pPr>
        <w:pStyle w:val="Bekezds"/>
        <w:ind w:firstLine="0"/>
        <w:jc w:val="center"/>
        <w:rPr>
          <w:b/>
          <w:szCs w:val="24"/>
        </w:rPr>
      </w:pPr>
    </w:p>
    <w:p w:rsidR="001F0ECB" w:rsidRPr="001F0ECB" w:rsidRDefault="001F0ECB" w:rsidP="001F0ECB">
      <w:pPr>
        <w:jc w:val="both"/>
        <w:rPr>
          <w:sz w:val="24"/>
          <w:szCs w:val="24"/>
        </w:rPr>
      </w:pPr>
      <w:r w:rsidRPr="001F0ECB">
        <w:rPr>
          <w:sz w:val="24"/>
          <w:szCs w:val="24"/>
        </w:rPr>
        <w:t xml:space="preserve">A rendszeres támogatásokat a folyószámlával nem rendelkezők postai úton kapták kézhez, mely igen magas járulékos költséggel jár. A rendelkezés a házipénztárból való kifizetést teszi elsődlegessé, valamint a folyósítás határideje kitolódna a hónap 10. napjáig. </w:t>
      </w:r>
    </w:p>
    <w:p w:rsidR="001F0ECB" w:rsidRPr="001F0ECB" w:rsidRDefault="001F0ECB" w:rsidP="001F0ECB">
      <w:pPr>
        <w:pStyle w:val="Bekezds"/>
        <w:ind w:firstLine="0"/>
        <w:jc w:val="center"/>
        <w:rPr>
          <w:b/>
          <w:szCs w:val="24"/>
        </w:rPr>
      </w:pPr>
    </w:p>
    <w:p w:rsidR="001F0ECB" w:rsidRPr="001F0ECB" w:rsidRDefault="001F0ECB" w:rsidP="001F0ECB">
      <w:pPr>
        <w:pStyle w:val="Bekezds"/>
        <w:ind w:firstLine="0"/>
        <w:jc w:val="center"/>
        <w:rPr>
          <w:b/>
          <w:szCs w:val="24"/>
        </w:rPr>
      </w:pPr>
      <w:r w:rsidRPr="001F0ECB">
        <w:rPr>
          <w:b/>
          <w:szCs w:val="24"/>
        </w:rPr>
        <w:t>6. §</w:t>
      </w:r>
      <w:proofErr w:type="spellStart"/>
      <w:r w:rsidRPr="001F0ECB">
        <w:rPr>
          <w:b/>
          <w:szCs w:val="24"/>
        </w:rPr>
        <w:t>-hoz</w:t>
      </w:r>
      <w:proofErr w:type="spellEnd"/>
    </w:p>
    <w:p w:rsidR="001F0ECB" w:rsidRPr="001F0ECB" w:rsidRDefault="001F0ECB" w:rsidP="001F0ECB">
      <w:pPr>
        <w:jc w:val="both"/>
        <w:rPr>
          <w:sz w:val="24"/>
          <w:szCs w:val="24"/>
        </w:rPr>
      </w:pPr>
    </w:p>
    <w:p w:rsidR="001F0ECB" w:rsidRPr="001F0ECB" w:rsidRDefault="001F0ECB" w:rsidP="001F0ECB">
      <w:pPr>
        <w:jc w:val="both"/>
        <w:rPr>
          <w:sz w:val="24"/>
          <w:szCs w:val="24"/>
        </w:rPr>
      </w:pPr>
      <w:r w:rsidRPr="001F0ECB">
        <w:rPr>
          <w:sz w:val="24"/>
          <w:szCs w:val="24"/>
        </w:rPr>
        <w:t>A Rendelet hatályosságáról rendelkezik.</w:t>
      </w:r>
    </w:p>
    <w:p w:rsidR="00FA4C5C" w:rsidRDefault="00FA4C5C" w:rsidP="001F0ECB">
      <w:pPr>
        <w:jc w:val="center"/>
        <w:rPr>
          <w:b/>
          <w:i/>
          <w:sz w:val="24"/>
          <w:szCs w:val="24"/>
          <w:u w:val="single"/>
        </w:rPr>
      </w:pPr>
    </w:p>
    <w:sectPr w:rsidR="00FA4C5C"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CB" w:rsidRDefault="001F0ECB">
      <w:r>
        <w:separator/>
      </w:r>
    </w:p>
  </w:endnote>
  <w:endnote w:type="continuationSeparator" w:id="1">
    <w:p w:rsidR="001F0ECB" w:rsidRDefault="001F0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CB" w:rsidRDefault="001F0ECB">
      <w:r>
        <w:separator/>
      </w:r>
    </w:p>
  </w:footnote>
  <w:footnote w:type="continuationSeparator" w:id="1">
    <w:p w:rsidR="001F0ECB" w:rsidRDefault="001F0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CB" w:rsidRDefault="001F0ECB" w:rsidP="00D556BF">
    <w:pPr>
      <w:pStyle w:val="lfej"/>
      <w:jc w:val="center"/>
    </w:pPr>
    <w:r>
      <w:rPr>
        <w:rStyle w:val="Oldalszm"/>
      </w:rPr>
      <w:fldChar w:fldCharType="begin"/>
    </w:r>
    <w:r>
      <w:rPr>
        <w:rStyle w:val="Oldalszm"/>
      </w:rPr>
      <w:instrText xml:space="preserve"> PAGE </w:instrText>
    </w:r>
    <w:r>
      <w:rPr>
        <w:rStyle w:val="Oldalszm"/>
      </w:rPr>
      <w:fldChar w:fldCharType="separate"/>
    </w:r>
    <w:r w:rsidR="0004599A">
      <w:rPr>
        <w:rStyle w:val="Oldalszm"/>
        <w:noProof/>
      </w:rPr>
      <w:t>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04599A">
      <w:rPr>
        <w:rStyle w:val="Oldalszm"/>
        <w:noProof/>
      </w:rPr>
      <w:t>3</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2">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5">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7">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8">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1">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2">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3">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4">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28">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0">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1">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3">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8">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0">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3">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4">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3"/>
  </w:num>
  <w:num w:numId="3">
    <w:abstractNumId w:val="28"/>
  </w:num>
  <w:num w:numId="4">
    <w:abstractNumId w:val="20"/>
  </w:num>
  <w:num w:numId="5">
    <w:abstractNumId w:val="37"/>
  </w:num>
  <w:num w:numId="6">
    <w:abstractNumId w:val="30"/>
  </w:num>
  <w:num w:numId="7">
    <w:abstractNumId w:val="22"/>
  </w:num>
  <w:num w:numId="8">
    <w:abstractNumId w:val="14"/>
  </w:num>
  <w:num w:numId="9">
    <w:abstractNumId w:val="9"/>
  </w:num>
  <w:num w:numId="10">
    <w:abstractNumId w:val="27"/>
  </w:num>
  <w:num w:numId="11">
    <w:abstractNumId w:val="8"/>
  </w:num>
  <w:num w:numId="12">
    <w:abstractNumId w:val="12"/>
  </w:num>
  <w:num w:numId="13">
    <w:abstractNumId w:val="11"/>
  </w:num>
  <w:num w:numId="14">
    <w:abstractNumId w:val="17"/>
  </w:num>
  <w:num w:numId="15">
    <w:abstractNumId w:val="23"/>
  </w:num>
  <w:num w:numId="16">
    <w:abstractNumId w:val="16"/>
  </w:num>
  <w:num w:numId="17">
    <w:abstractNumId w:val="13"/>
  </w:num>
  <w:num w:numId="18">
    <w:abstractNumId w:val="3"/>
  </w:num>
  <w:num w:numId="19">
    <w:abstractNumId w:val="2"/>
  </w:num>
  <w:num w:numId="20">
    <w:abstractNumId w:val="33"/>
  </w:num>
  <w:num w:numId="21">
    <w:abstractNumId w:val="32"/>
  </w:num>
  <w:num w:numId="22">
    <w:abstractNumId w:val="6"/>
  </w:num>
  <w:num w:numId="23">
    <w:abstractNumId w:val="4"/>
  </w:num>
  <w:num w:numId="24">
    <w:abstractNumId w:val="38"/>
  </w:num>
  <w:num w:numId="25">
    <w:abstractNumId w:val="7"/>
  </w:num>
  <w:num w:numId="26">
    <w:abstractNumId w:val="39"/>
  </w:num>
  <w:num w:numId="27">
    <w:abstractNumId w:val="5"/>
  </w:num>
  <w:num w:numId="28">
    <w:abstractNumId w:val="15"/>
  </w:num>
  <w:num w:numId="29">
    <w:abstractNumId w:val="35"/>
  </w:num>
  <w:num w:numId="30">
    <w:abstractNumId w:val="45"/>
  </w:num>
  <w:num w:numId="31">
    <w:abstractNumId w:val="41"/>
  </w:num>
  <w:num w:numId="32">
    <w:abstractNumId w:val="21"/>
  </w:num>
  <w:num w:numId="33">
    <w:abstractNumId w:val="25"/>
  </w:num>
  <w:num w:numId="34">
    <w:abstractNumId w:val="31"/>
  </w:num>
  <w:num w:numId="35">
    <w:abstractNumId w:val="19"/>
  </w:num>
  <w:num w:numId="36">
    <w:abstractNumId w:val="44"/>
  </w:num>
  <w:num w:numId="37">
    <w:abstractNumId w:val="36"/>
  </w:num>
  <w:num w:numId="38">
    <w:abstractNumId w:val="34"/>
  </w:num>
  <w:num w:numId="39">
    <w:abstractNumId w:val="26"/>
  </w:num>
  <w:num w:numId="40">
    <w:abstractNumId w:val="40"/>
  </w:num>
  <w:num w:numId="41">
    <w:abstractNumId w:val="1"/>
  </w:num>
  <w:num w:numId="42">
    <w:abstractNumId w:val="42"/>
  </w:num>
  <w:num w:numId="43">
    <w:abstractNumId w:val="10"/>
  </w:num>
  <w:num w:numId="44">
    <w:abstractNumId w:val="29"/>
  </w:num>
  <w:num w:numId="45">
    <w:abstractNumId w:val="1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99A"/>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23C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0ECB"/>
    <w:rsid w:val="001F1418"/>
    <w:rsid w:val="001F2CF3"/>
    <w:rsid w:val="001F5148"/>
    <w:rsid w:val="001F5BEE"/>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15B"/>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2883"/>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8FE"/>
    <w:rsid w:val="00CE381F"/>
    <w:rsid w:val="00CE3858"/>
    <w:rsid w:val="00CE5AE4"/>
    <w:rsid w:val="00CE6495"/>
    <w:rsid w:val="00CE727C"/>
    <w:rsid w:val="00CE73B9"/>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uiPriority w:val="99"/>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704</Words>
  <Characters>4860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3</cp:revision>
  <cp:lastPrinted>2021-05-05T13:05:00Z</cp:lastPrinted>
  <dcterms:created xsi:type="dcterms:W3CDTF">2021-05-14T07:40:00Z</dcterms:created>
  <dcterms:modified xsi:type="dcterms:W3CDTF">2021-05-14T07:48:00Z</dcterms:modified>
</cp:coreProperties>
</file>