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D7733F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D7733F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5650" w:rsidRPr="00D7733F" w:rsidRDefault="00075650" w:rsidP="00530802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733F" w:rsidRPr="00D7733F" w:rsidRDefault="00D7733F" w:rsidP="00D773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733F">
        <w:rPr>
          <w:rFonts w:ascii="Times New Roman" w:hAnsi="Times New Roman" w:cs="Times New Roman"/>
          <w:b/>
          <w:bCs/>
          <w:sz w:val="24"/>
          <w:szCs w:val="24"/>
        </w:rPr>
        <w:t>26/2021. (II.24.) „kt.” sz. határozat</w:t>
      </w:r>
    </w:p>
    <w:p w:rsidR="00D7733F" w:rsidRPr="00D7733F" w:rsidRDefault="00D7733F" w:rsidP="00D773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733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7733F">
        <w:rPr>
          <w:rFonts w:ascii="Times New Roman" w:hAnsi="Times New Roman" w:cs="Times New Roman"/>
          <w:b/>
          <w:sz w:val="24"/>
          <w:szCs w:val="24"/>
        </w:rPr>
        <w:t xml:space="preserve"> Karcag, Dózsa György út 2. szám alatti,43 m</w:t>
      </w:r>
      <w:r w:rsidRPr="00D7733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7733F">
        <w:rPr>
          <w:rFonts w:ascii="Times New Roman" w:hAnsi="Times New Roman" w:cs="Times New Roman"/>
          <w:b/>
          <w:sz w:val="24"/>
          <w:szCs w:val="24"/>
        </w:rPr>
        <w:t xml:space="preserve"> alapterületű nem lakás céljára szolgáló helyiség Sió-Netti 2016 Kft. részére történő pályázaton kívüli bérbeadásáról</w:t>
      </w:r>
    </w:p>
    <w:p w:rsidR="00D7733F" w:rsidRPr="00D7733F" w:rsidRDefault="00D7733F" w:rsidP="00D7733F">
      <w:pPr>
        <w:tabs>
          <w:tab w:val="left" w:pos="5220"/>
        </w:tabs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D773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33F" w:rsidRPr="00D7733F" w:rsidRDefault="00D7733F" w:rsidP="00D7733F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Karcag Városi Önkormányzat Képviselő-testülete (a továbbiakban: Képviselő-testület) </w:t>
      </w:r>
      <w:r w:rsidRPr="00D7733F">
        <w:rPr>
          <w:rFonts w:ascii="Times New Roman" w:hAnsi="Times New Roman" w:cs="Times New Roman"/>
          <w:sz w:val="24"/>
          <w:szCs w:val="24"/>
        </w:rPr>
        <w:t xml:space="preserve">az Alaptörvény </w:t>
      </w:r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32. cikk (1) bekezdés b) és e-f) pontjaiban és a Magyarország helyi önkormányzatairól szóló 2011. évi </w:t>
      </w:r>
      <w:proofErr w:type="spellStart"/>
      <w:r w:rsidRPr="00D7733F">
        <w:rPr>
          <w:rFonts w:ascii="Times New Roman" w:eastAsia="Times New Roman" w:hAnsi="Times New Roman" w:cs="Times New Roman"/>
          <w:sz w:val="24"/>
          <w:szCs w:val="24"/>
        </w:rPr>
        <w:t>CLXXXIX</w:t>
      </w:r>
      <w:proofErr w:type="spellEnd"/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D7733F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D7733F">
        <w:rPr>
          <w:rFonts w:ascii="Times New Roman" w:eastAsia="Times New Roman" w:hAnsi="Times New Roman" w:cs="Times New Roman"/>
          <w:sz w:val="24"/>
          <w:szCs w:val="24"/>
        </w:rPr>
        <w:t>.) 107. §</w:t>
      </w:r>
      <w:proofErr w:type="spellStart"/>
      <w:r w:rsidRPr="00D7733F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 biztosított jogkörében, valamint a </w:t>
      </w:r>
      <w:proofErr w:type="spellStart"/>
      <w:r w:rsidRPr="00D7733F"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. 13. § (1) bekezdés 9. pontjában </w:t>
      </w:r>
    </w:p>
    <w:p w:rsidR="00D7733F" w:rsidRPr="00D7733F" w:rsidRDefault="00D7733F" w:rsidP="004547AC">
      <w:pPr>
        <w:pStyle w:val="Szvegtrzs2"/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proofErr w:type="gramStart"/>
      <w:r w:rsidRPr="00D7733F">
        <w:rPr>
          <w:rFonts w:ascii="Times New Roman" w:eastAsia="Times New Roman" w:hAnsi="Times New Roman" w:cs="Times New Roman"/>
          <w:sz w:val="24"/>
          <w:szCs w:val="24"/>
        </w:rPr>
        <w:t>meghatározott</w:t>
      </w:r>
      <w:proofErr w:type="gramEnd"/>
      <w:r w:rsidRPr="00D7733F">
        <w:rPr>
          <w:rFonts w:ascii="Times New Roman" w:eastAsia="Times New Roman" w:hAnsi="Times New Roman" w:cs="Times New Roman"/>
          <w:sz w:val="24"/>
          <w:szCs w:val="24"/>
        </w:rPr>
        <w:t xml:space="preserve"> feladatkörében eljárva</w:t>
      </w:r>
      <w:r w:rsidRPr="00D7733F">
        <w:rPr>
          <w:rFonts w:ascii="Times New Roman" w:hAnsi="Times New Roman" w:cs="Times New Roman"/>
          <w:sz w:val="24"/>
          <w:szCs w:val="24"/>
        </w:rPr>
        <w:t xml:space="preserve">, továbbá a Katasztrófavédelemről és a hozzá kapcsolódó egyes törvények módosításáról szóló 2011. évi </w:t>
      </w:r>
      <w:proofErr w:type="spellStart"/>
      <w:r w:rsidRPr="00D7733F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D7733F">
        <w:rPr>
          <w:rFonts w:ascii="Times New Roman" w:hAnsi="Times New Roman" w:cs="Times New Roman"/>
          <w:sz w:val="24"/>
          <w:szCs w:val="24"/>
        </w:rPr>
        <w:t xml:space="preserve">. törvény 46. § (4) bekezdésében foglaltak, valamint a </w:t>
      </w:r>
      <w:r w:rsidRPr="00D7733F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az önkormányzat tulajdonában lévő lakások és nem lakás céljára szolgáló helyiségek bérbeadásáról szóló 10/2019. (</w:t>
      </w:r>
      <w:proofErr w:type="spellStart"/>
      <w:r w:rsidRPr="00D7733F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spellEnd"/>
      <w:r w:rsidRPr="00D7733F">
        <w:rPr>
          <w:rFonts w:ascii="Times New Roman" w:hAnsi="Times New Roman" w:cs="Times New Roman"/>
          <w:color w:val="000000"/>
          <w:sz w:val="24"/>
          <w:szCs w:val="24"/>
        </w:rPr>
        <w:t>. 26.) rendeletének 22. §. (12) bekezdése</w:t>
      </w:r>
      <w:r w:rsidRPr="00D7733F">
        <w:rPr>
          <w:rFonts w:ascii="Times New Roman" w:hAnsi="Times New Roman" w:cs="Times New Roman"/>
          <w:sz w:val="24"/>
          <w:szCs w:val="24"/>
        </w:rPr>
        <w:t xml:space="preserve">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3F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D7733F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D7733F" w:rsidRPr="00D7733F" w:rsidRDefault="00D7733F" w:rsidP="004547AC">
      <w:pPr>
        <w:pStyle w:val="Listaszerbekezds"/>
        <w:numPr>
          <w:ilvl w:val="0"/>
          <w:numId w:val="20"/>
        </w:numPr>
        <w:suppressAutoHyphens/>
        <w:ind w:left="705"/>
        <w:contextualSpacing w:val="0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Karcag Városi Önkormányzat (a továbbiakban: Bérbeadó) bérbe adja a tulajdonában lévő 2. pontban meghatározott ingatlant az alábbi feltételekkel:</w:t>
      </w:r>
    </w:p>
    <w:p w:rsidR="00D7733F" w:rsidRPr="00D7733F" w:rsidRDefault="00D7733F" w:rsidP="004547AC">
      <w:pPr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733F" w:rsidRPr="00D7733F" w:rsidRDefault="00D7733F" w:rsidP="004547AC">
      <w:pPr>
        <w:pStyle w:val="Listaszerbekezds"/>
        <w:numPr>
          <w:ilvl w:val="0"/>
          <w:numId w:val="20"/>
        </w:numPr>
        <w:suppressAutoHyphens/>
        <w:ind w:left="705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Az ingatlan adatai</w:t>
      </w:r>
      <w:r w:rsidRPr="00D7733F">
        <w:rPr>
          <w:rFonts w:ascii="Times New Roman" w:hAnsi="Times New Roman" w:cs="Times New Roman"/>
          <w:sz w:val="24"/>
          <w:szCs w:val="24"/>
        </w:rPr>
        <w:t>:</w:t>
      </w:r>
    </w:p>
    <w:p w:rsidR="00D7733F" w:rsidRPr="00D7733F" w:rsidRDefault="00D7733F" w:rsidP="004547AC">
      <w:pPr>
        <w:ind w:left="34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ab/>
        <w:t>Helye: Karcag, Dózsa György út 2.</w:t>
      </w:r>
    </w:p>
    <w:p w:rsidR="00D7733F" w:rsidRPr="00D7733F" w:rsidRDefault="00D7733F" w:rsidP="004547AC">
      <w:pPr>
        <w:ind w:left="34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ab/>
        <w:t>Helyrajzi szám: 154/3</w:t>
      </w:r>
    </w:p>
    <w:p w:rsidR="00D7733F" w:rsidRPr="00D7733F" w:rsidRDefault="00D7733F" w:rsidP="004547AC">
      <w:pPr>
        <w:ind w:left="34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ab/>
        <w:t>Megnevezés: kivett lakóház, udvar, kereskedelmi egység</w:t>
      </w:r>
    </w:p>
    <w:p w:rsidR="00D7733F" w:rsidRPr="00D7733F" w:rsidRDefault="00D7733F" w:rsidP="004547AC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Alapterülete: 2783 m</w:t>
      </w:r>
      <w:r w:rsidRPr="00D77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733F">
        <w:rPr>
          <w:rFonts w:ascii="Times New Roman" w:hAnsi="Times New Roman" w:cs="Times New Roman"/>
          <w:sz w:val="24"/>
          <w:szCs w:val="24"/>
        </w:rPr>
        <w:t>, melyből bérbeadásra kerül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3F">
        <w:rPr>
          <w:rFonts w:ascii="Times New Roman" w:hAnsi="Times New Roman" w:cs="Times New Roman"/>
          <w:sz w:val="24"/>
          <w:szCs w:val="24"/>
        </w:rPr>
        <w:t>m</w:t>
      </w:r>
      <w:r w:rsidRPr="00D77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733F">
        <w:rPr>
          <w:rFonts w:ascii="Times New Roman" w:hAnsi="Times New Roman" w:cs="Times New Roman"/>
          <w:sz w:val="24"/>
          <w:szCs w:val="24"/>
        </w:rPr>
        <w:t xml:space="preserve"> alapterületű nem lakás céljára szolgáló helyiség.</w:t>
      </w:r>
    </w:p>
    <w:p w:rsidR="00D7733F" w:rsidRPr="00D7733F" w:rsidRDefault="00D7733F" w:rsidP="004547AC">
      <w:pPr>
        <w:ind w:left="705" w:firstLine="3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</w:p>
    <w:p w:rsidR="00D7733F" w:rsidRPr="00D7733F" w:rsidRDefault="00D7733F" w:rsidP="004547AC">
      <w:pPr>
        <w:numPr>
          <w:ilvl w:val="0"/>
          <w:numId w:val="20"/>
        </w:numPr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A bérlő adatai</w:t>
      </w:r>
      <w:r w:rsidRPr="00D7733F">
        <w:rPr>
          <w:rFonts w:ascii="Times New Roman" w:hAnsi="Times New Roman" w:cs="Times New Roman"/>
          <w:sz w:val="24"/>
          <w:szCs w:val="24"/>
        </w:rPr>
        <w:t>:</w:t>
      </w:r>
    </w:p>
    <w:p w:rsidR="00D7733F" w:rsidRPr="00D7733F" w:rsidRDefault="00D7733F" w:rsidP="004547AC">
      <w:pPr>
        <w:ind w:left="70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Sió-Netti 2016 Kft. (székhely: 8652 Siójut, Árpád u. 12. adószám: 25545364-1-14 cégjegyzékszám: 14-09-317707) </w:t>
      </w:r>
      <w:r w:rsidRPr="00D7733F">
        <w:rPr>
          <w:rFonts w:ascii="Times New Roman" w:hAnsi="Times New Roman" w:cs="Times New Roman"/>
          <w:bCs/>
          <w:kern w:val="1"/>
          <w:sz w:val="24"/>
          <w:szCs w:val="24"/>
        </w:rPr>
        <w:t>(a továbbiakban: Bérlő).</w:t>
      </w:r>
    </w:p>
    <w:p w:rsidR="00D7733F" w:rsidRPr="00D7733F" w:rsidRDefault="00D7733F" w:rsidP="004547AC">
      <w:pPr>
        <w:ind w:left="705"/>
        <w:rPr>
          <w:rFonts w:ascii="Times New Roman" w:hAnsi="Times New Roman" w:cs="Times New Roman"/>
          <w:bCs/>
          <w:kern w:val="1"/>
          <w:sz w:val="24"/>
          <w:szCs w:val="24"/>
          <w:highlight w:val="yellow"/>
        </w:rPr>
      </w:pPr>
    </w:p>
    <w:p w:rsidR="00D7733F" w:rsidRPr="00D7733F" w:rsidRDefault="00D7733F" w:rsidP="004547AC">
      <w:pPr>
        <w:numPr>
          <w:ilvl w:val="0"/>
          <w:numId w:val="20"/>
        </w:numPr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A bérbeadás időtartama</w:t>
      </w:r>
      <w:r w:rsidRPr="00D7733F">
        <w:rPr>
          <w:rFonts w:ascii="Times New Roman" w:hAnsi="Times New Roman" w:cs="Times New Roman"/>
          <w:sz w:val="24"/>
          <w:szCs w:val="24"/>
        </w:rPr>
        <w:t>:</w:t>
      </w:r>
    </w:p>
    <w:p w:rsidR="00D7733F" w:rsidRPr="00D7733F" w:rsidRDefault="00D7733F" w:rsidP="004547AC">
      <w:pPr>
        <w:ind w:left="34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ab/>
        <w:t>Bérleti időszak: 2021. március 1. napjától 2022. december</w:t>
      </w:r>
      <w:r w:rsidR="004547AC">
        <w:rPr>
          <w:rFonts w:ascii="Times New Roman" w:hAnsi="Times New Roman" w:cs="Times New Roman"/>
          <w:sz w:val="24"/>
          <w:szCs w:val="24"/>
        </w:rPr>
        <w:t xml:space="preserve"> </w:t>
      </w:r>
      <w:r w:rsidRPr="00D7733F">
        <w:rPr>
          <w:rFonts w:ascii="Times New Roman" w:hAnsi="Times New Roman" w:cs="Times New Roman"/>
          <w:sz w:val="24"/>
          <w:szCs w:val="24"/>
        </w:rPr>
        <w:t>31. napjáig.</w:t>
      </w:r>
    </w:p>
    <w:p w:rsidR="00D7733F" w:rsidRPr="00D7733F" w:rsidRDefault="00D7733F" w:rsidP="004547AC">
      <w:pPr>
        <w:ind w:left="34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733F" w:rsidRPr="00D7733F" w:rsidRDefault="00D7733F" w:rsidP="004547AC">
      <w:pPr>
        <w:numPr>
          <w:ilvl w:val="0"/>
          <w:numId w:val="20"/>
        </w:numPr>
        <w:suppressAutoHyphens/>
        <w:ind w:left="70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A bérleti díj</w:t>
      </w:r>
      <w:r w:rsidRPr="00D7733F">
        <w:rPr>
          <w:rFonts w:ascii="Times New Roman" w:hAnsi="Times New Roman" w:cs="Times New Roman"/>
          <w:sz w:val="24"/>
          <w:szCs w:val="24"/>
        </w:rPr>
        <w:t xml:space="preserve"> összege 45.000 Ft/hó+ÁFA, azaz Negyvenötezer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33F">
        <w:rPr>
          <w:rFonts w:ascii="Times New Roman" w:hAnsi="Times New Roman" w:cs="Times New Roman"/>
          <w:sz w:val="24"/>
          <w:szCs w:val="24"/>
        </w:rPr>
        <w:t>forint/hó+ÁFA</w:t>
      </w:r>
    </w:p>
    <w:p w:rsidR="00D7733F" w:rsidRPr="00D7733F" w:rsidRDefault="00D7733F" w:rsidP="004547AC">
      <w:pPr>
        <w:ind w:left="70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bérleti díj évente felülvizsgálatra és a szükséges mértékben megemelésre kerül.</w:t>
      </w:r>
    </w:p>
    <w:p w:rsidR="00D7733F" w:rsidRPr="00D7733F" w:rsidRDefault="00D7733F" w:rsidP="004547A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ab/>
      </w:r>
    </w:p>
    <w:p w:rsidR="00D7733F" w:rsidRPr="00D7733F" w:rsidRDefault="00D7733F" w:rsidP="004547AC">
      <w:pPr>
        <w:ind w:left="70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A Bérlő a bérleti díjat havonta előre, minden hónap 15. napjáig köteles megfizetni a </w:t>
      </w:r>
      <w:r w:rsidRPr="00D7733F">
        <w:rPr>
          <w:rFonts w:ascii="Times New Roman" w:hAnsi="Times New Roman" w:cs="Times New Roman"/>
          <w:sz w:val="24"/>
          <w:szCs w:val="24"/>
        </w:rPr>
        <w:tab/>
        <w:t>Karcagi „Erőforrás” Vagyonhasznosító és Szolgáltató Kft. részére (5300 Karcag, Kossuth tér 14.) folyószámlára történő utalással.</w:t>
      </w:r>
    </w:p>
    <w:p w:rsidR="00D7733F" w:rsidRPr="00D7733F" w:rsidRDefault="00D7733F" w:rsidP="00D7733F">
      <w:pPr>
        <w:ind w:left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733F" w:rsidRPr="00D7733F" w:rsidRDefault="00D7733F" w:rsidP="00D7733F">
      <w:pPr>
        <w:numPr>
          <w:ilvl w:val="0"/>
          <w:numId w:val="20"/>
        </w:numPr>
        <w:suppressAutoHyphens/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Egyéb feltételek</w:t>
      </w:r>
      <w:r w:rsidRPr="00D7733F">
        <w:rPr>
          <w:rFonts w:ascii="Times New Roman" w:hAnsi="Times New Roman" w:cs="Times New Roman"/>
          <w:sz w:val="24"/>
          <w:szCs w:val="24"/>
        </w:rPr>
        <w:t>: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733F">
        <w:rPr>
          <w:rFonts w:ascii="Times New Roman" w:hAnsi="Times New Roman" w:cs="Times New Roman"/>
          <w:bCs/>
          <w:sz w:val="24"/>
          <w:szCs w:val="24"/>
        </w:rPr>
        <w:t xml:space="preserve">Bérlő köteles a helyiséget rendeltetésszerűen használni. 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Bérbeadó a helyiséget rendeltetésszerű használatra alkalmas állapotban adja át Bérlőnek. A Bérlő a helyiséget megtekintett állapotban veszi bérbe, tisztában van a helyiség műszaki állapotával. A bérlemény rendeltetésszerű használatának módját és jogcímét a Bérbeadó képviselői ellenőrizhetik, melyet a Bérlő tűrni és biztosítani köteles. Az ingatlan üzemeltetője a Karcagi „Erőforrás” Kft. (5300 Karcag, Kossuth tér 14.), a továbbiakban: üzemeltető.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Bérlő a helyiségben tűz- és robbanásveszélyes, illetve balesetet okozó anyagokat nem tárolhat. Amennyiben az előírást megszegve ilyen anyagokat tart, vagy rendeltetésellenesen használ, illetve elmulasztja a berendezések szükség szerinti, szakemberrel történő ellenőriztetését és ezzel veszélyhelyzetet idéz elő, kárt okoz a helyiségben, az okozott kárért felelősséggel tartozik.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lastRenderedPageBreak/>
        <w:t xml:space="preserve">A bérleti díj nem tartalmazza a külön szolgáltatások díjait és az üzemeltetés költségeit. Ezekkel kapcsolatban a Bérlő köteles a közüzemi szolgáltatók felé fogyasztóként bejelentkezni, és velük külön megállapodást kötni. Köteles továbbá az üzemeltető részére meghatalmazást adni a szolgáltatókkal való kapcsolattartásra és ügyintézésre. A szolgáltatókkal kötött szerződést és a meghatalmazást a megkötéstől számított 30 napon belül az üzemeltetőnek be kell mutatnia. A bérleti szerződés időtartama alatt a Bérlő a nevére átírt közműszerződések alapján fizetett közüzemi fogyasztás befizetett számláit köteles az üzemeltető illetékes ügyintézőjének havi rendszerességgel bemutatni 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Ha a Bérlő a bérleti díj megfizetésére megállapított időpontig a bérleti díjat nem fizeti meg, a Bérbeadó a Bérlőt a teljesítésre írásban felszólítja. Ha a Bérlő a felszólításnak 8 napon belül nem tesz eleget, a Bérbeadó további 8 napon belül írásban felmondással élhet.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A Bérlő saját költségén köteles karbantartani és felújítani a helyiség burkolatait, nyílászáróit, továbbá javítani, pótolni vagy cserélni a helyiség berendezési tárgyait (elektromos vezetékekhez tartozó kapcsolók és csatlakozóaljak stb.), illetve a Bérlőnek felróható magatartásból vagy a rendeltetéstől eltérő használat miatt szükségessé váló egyéb berendezések cseréjéről gondoskodni. Bérlő feladata </w:t>
      </w:r>
      <w:proofErr w:type="gramStart"/>
      <w:r w:rsidRPr="00D7733F">
        <w:rPr>
          <w:rFonts w:ascii="Times New Roman" w:hAnsi="Times New Roman" w:cs="Times New Roman"/>
          <w:sz w:val="24"/>
          <w:szCs w:val="24"/>
        </w:rPr>
        <w:t>ezenkívül</w:t>
      </w:r>
      <w:proofErr w:type="gramEnd"/>
      <w:r w:rsidRPr="00D7733F">
        <w:rPr>
          <w:rFonts w:ascii="Times New Roman" w:hAnsi="Times New Roman" w:cs="Times New Roman"/>
          <w:sz w:val="24"/>
          <w:szCs w:val="24"/>
        </w:rPr>
        <w:t xml:space="preserve"> az általa használt épület részek karbantartása, állagmegóvása, valamint az épület felújítási pályázatokban együttműködés a Bérbeadóval.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Bérbeadó köteles gondoskodni a jelen határozat előző bekezdésében meghatározott karbantartási és felújítási munkálatokon felül az épület karbantartásáról, állandó, üzemképes állapotáról.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A bérlemény </w:t>
      </w:r>
      <w:proofErr w:type="spellStart"/>
      <w:r w:rsidRPr="00D7733F">
        <w:rPr>
          <w:rFonts w:ascii="Times New Roman" w:hAnsi="Times New Roman" w:cs="Times New Roman"/>
          <w:sz w:val="24"/>
          <w:szCs w:val="24"/>
        </w:rPr>
        <w:t>hóközi</w:t>
      </w:r>
      <w:proofErr w:type="spellEnd"/>
      <w:r w:rsidRPr="00D7733F">
        <w:rPr>
          <w:rFonts w:ascii="Times New Roman" w:hAnsi="Times New Roman" w:cs="Times New Roman"/>
          <w:sz w:val="24"/>
          <w:szCs w:val="24"/>
        </w:rPr>
        <w:t xml:space="preserve"> átadásának és leadásának időpontja tekintetében minden hónap 15. napja a fordulópont. Amennyiben a bérlemény Bérlőnek történő átadása a hónap 15. napját megelőzően történik, a Bérlőnek a teljes hónapra vonatkozó bérleti díjat, ha az átadás a hónap 15. napját követően történik, a fél hónapra vonatkozó bérleti díjat kell megfizetnie. Ha a bérlemény Bérlő általi leadása a hónap 15. napját megelőzően történik, a Bérlőnek fél hónapra vonatkozó bérleti díjat, ha a hónap 15. napját követően történik, teljes hónapra vonatkozó bérleti díjat kell megfizetnie.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Bérlő köteles Bérbeadónak 30 nappal korábban, írásban bejelenteni és írásbeli hozzájárulást kérni, ha a helyiséget átalakítja, bővíti, vagy ott az épület állagára, esztétikai megjelenésére, továbbá a szomszédos ingatlanokra is kiható beruházást kíván végezni. A kérelemhez csatolni kell a beruházási tervet és a költségvetést. A helyiségben végzett felújítás költsége a Bérlőt terheli, a bérleti díjba nem számítható be. A Bérbeadó hozzájárulása nem helyettesíti a jogszabályok által előírt hatósági engedélyek beszerzését. A bérleti szerződés megszűnésekor, a végleges kiköltözéskor a Bérlő az üzemeltetővel előzetesen egyeztetve, jegyzőkönyv alapján magával viheti az általa felszerelt tárgyak közül azokat, amelyek leszerelése a helyiséget nem rongálja.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A Bérlő köteles tűrni a Bérbeadó és üzemeltető által végzett felújítással, karbantartással, javítással összefüggő feladatok elvégzését, és annak megvalósulása érdekében a Bérbeadóval együttműködni. E feladatok elvégzésének időtartamára a Bérlő másik helyiségben való elhelyezésre csak akkor tarthat igényt, ha a tervezett munkavégzés a 60 napot eléri, vagy meghaladja. A Bérlő a Bérbeadóval szemben kártérítési, kártalanítási igényt nem támaszthat. Ezen időtartam alatt a Bérlő bérleti </w:t>
      </w:r>
      <w:proofErr w:type="gramStart"/>
      <w:r w:rsidRPr="00D7733F">
        <w:rPr>
          <w:rFonts w:ascii="Times New Roman" w:hAnsi="Times New Roman" w:cs="Times New Roman"/>
          <w:sz w:val="24"/>
          <w:szCs w:val="24"/>
        </w:rPr>
        <w:t>díj fizetési</w:t>
      </w:r>
      <w:proofErr w:type="gramEnd"/>
      <w:r w:rsidRPr="00D7733F">
        <w:rPr>
          <w:rFonts w:ascii="Times New Roman" w:hAnsi="Times New Roman" w:cs="Times New Roman"/>
          <w:sz w:val="24"/>
          <w:szCs w:val="24"/>
        </w:rPr>
        <w:t xml:space="preserve"> kötelezettsége szünetel.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 xml:space="preserve">Amennyiben a Bérlő bérleti jogát bármilyen jogcímen megszűnteti, vagy a Bérlőnek felróható okból a Bérbeadó a Bérlő bérleti jogát felmondja, a Bérlő az egyösszegű bérleti díj befizetéseként elismert és még le nem lakott bérleti díj összegére nem jogosult. 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Bérlő által bérelt helyiség albérletbe nem adható, a bérleti jog nem cserélhető el, valamint az átruházáshoz hozzájárulás nem adható.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lastRenderedPageBreak/>
        <w:t>Szerződő felek a szerződést határozott időre kötik, de azt bármelyik fél jogosult a határidő lejárta előtt, 15 nap felmondási időre közölt írásbeli nyilatkozatával felmondani.</w:t>
      </w:r>
    </w:p>
    <w:p w:rsidR="00D7733F" w:rsidRPr="00D7733F" w:rsidRDefault="00D7733F" w:rsidP="00D7733F">
      <w:pPr>
        <w:numPr>
          <w:ilvl w:val="0"/>
          <w:numId w:val="4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Bérlő bérleti joga megszűnik a bérleti szerződésben megjelölt időpont vagy feltétel bekövetkezésével, illetve a jogszabályban meghatározott esetekben. A bérleti szerződés megszűnése után a Bérlő a helyiséget leltár szerint, tisztán és rendeltetésszerű használatra alkalmas állapotban, a tisztasági meszelés elvégzését követően köteles a Bérbeadónak visszaadni. Amennyiben a Bérlő a tisztasági meszelést a bérlemény leadásának időpontjára nem végzi el, az üzemeltető saját költségén elvégzi azt, és kiszámlázza a Bérlőnek, aki köteles a számlát kiegyenlíteni.</w:t>
      </w:r>
    </w:p>
    <w:p w:rsidR="00D7733F" w:rsidRPr="00D7733F" w:rsidRDefault="00D7733F" w:rsidP="00D7733F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pStyle w:val="Szvegtrzsbehzssal"/>
        <w:numPr>
          <w:ilvl w:val="0"/>
          <w:numId w:val="20"/>
        </w:num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 helyiségbérleti szerződést a Bérlővel kösse meg.</w:t>
      </w:r>
    </w:p>
    <w:p w:rsidR="00D7733F" w:rsidRPr="00D7733F" w:rsidRDefault="00D7733F" w:rsidP="00D7733F">
      <w:pPr>
        <w:pStyle w:val="Szvegtrzsbehzssal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pStyle w:val="Listaszerbekezds1"/>
        <w:numPr>
          <w:ilvl w:val="0"/>
          <w:numId w:val="20"/>
        </w:numPr>
        <w:ind w:left="705"/>
        <w:jc w:val="both"/>
      </w:pPr>
      <w:r w:rsidRPr="00D7733F">
        <w:t xml:space="preserve">A Képviselő-testület felkéri a Karcagi Polgármesteri Hivatalt a szükséges intézkedések megtételére. </w:t>
      </w:r>
    </w:p>
    <w:p w:rsidR="00D7733F" w:rsidRPr="00D7733F" w:rsidRDefault="00D7733F" w:rsidP="00D7733F">
      <w:pPr>
        <w:spacing w:before="120"/>
        <w:ind w:left="1560" w:hanging="144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D7733F">
        <w:rPr>
          <w:rFonts w:ascii="Times New Roman" w:hAnsi="Times New Roman" w:cs="Times New Roman"/>
          <w:sz w:val="24"/>
          <w:szCs w:val="24"/>
        </w:rPr>
        <w:t xml:space="preserve">: Rózsa Sándor jegyző </w:t>
      </w:r>
    </w:p>
    <w:p w:rsidR="00D7733F" w:rsidRPr="00D7733F" w:rsidRDefault="00D7733F" w:rsidP="00D7733F">
      <w:pPr>
        <w:ind w:left="1560" w:hanging="144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D7733F">
        <w:rPr>
          <w:rFonts w:ascii="Times New Roman" w:hAnsi="Times New Roman" w:cs="Times New Roman"/>
          <w:sz w:val="24"/>
          <w:szCs w:val="24"/>
        </w:rPr>
        <w:t>:2021. március 1.</w:t>
      </w:r>
    </w:p>
    <w:p w:rsidR="00D7733F" w:rsidRPr="00D7733F" w:rsidRDefault="00D7733F" w:rsidP="00D7733F">
      <w:pPr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pStyle w:val="Listaszerbekezds"/>
        <w:numPr>
          <w:ilvl w:val="0"/>
          <w:numId w:val="20"/>
        </w:numPr>
        <w:suppressAutoHyphens/>
        <w:ind w:left="705" w:righ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Ezzel egyidejűleg a Képviselő-testület hatályon kívül helyezi a Karcag, Dózsa György út 2. szám alatti, 43 m</w:t>
      </w:r>
      <w:r w:rsidRPr="00D77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7733F">
        <w:rPr>
          <w:rFonts w:ascii="Times New Roman" w:hAnsi="Times New Roman" w:cs="Times New Roman"/>
          <w:sz w:val="24"/>
          <w:szCs w:val="24"/>
        </w:rPr>
        <w:t xml:space="preserve"> alapterületű nem lakás céljára szolgáló helyiség </w:t>
      </w:r>
      <w:proofErr w:type="spellStart"/>
      <w:r w:rsidRPr="00D7733F">
        <w:rPr>
          <w:rFonts w:ascii="Times New Roman" w:hAnsi="Times New Roman" w:cs="Times New Roman"/>
          <w:sz w:val="24"/>
          <w:szCs w:val="24"/>
        </w:rPr>
        <w:t>Kun-Ép</w:t>
      </w:r>
      <w:r w:rsidR="004547AC">
        <w:rPr>
          <w:rFonts w:ascii="Times New Roman" w:hAnsi="Times New Roman" w:cs="Times New Roman"/>
          <w:sz w:val="24"/>
          <w:szCs w:val="24"/>
        </w:rPr>
        <w:t>-</w:t>
      </w:r>
      <w:r w:rsidRPr="00D7733F">
        <w:rPr>
          <w:rFonts w:ascii="Times New Roman" w:hAnsi="Times New Roman" w:cs="Times New Roman"/>
          <w:sz w:val="24"/>
          <w:szCs w:val="24"/>
        </w:rPr>
        <w:t>Fém</w:t>
      </w:r>
      <w:proofErr w:type="spellEnd"/>
      <w:r w:rsidRPr="00D7733F">
        <w:rPr>
          <w:rFonts w:ascii="Times New Roman" w:hAnsi="Times New Roman" w:cs="Times New Roman"/>
          <w:sz w:val="24"/>
          <w:szCs w:val="24"/>
        </w:rPr>
        <w:t xml:space="preserve"> Kft. részére történő bérbeadásáról szóló 46/2020. (II.27.) „kt.” sz. határozatát.</w:t>
      </w:r>
    </w:p>
    <w:p w:rsidR="00D7733F" w:rsidRPr="00D7733F" w:rsidRDefault="00D7733F" w:rsidP="00D7733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eastAsia="Times New Roman" w:hAnsi="Times New Roman" w:cs="Times New Roman"/>
          <w:sz w:val="24"/>
          <w:szCs w:val="24"/>
          <w:u w:val="single"/>
        </w:rPr>
        <w:t>Erről értesülnek</w:t>
      </w:r>
      <w:r w:rsidRPr="00D773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Karcag Városi Önkormányzat Képviselő-testületének tagjai, lakhelyükön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Karcag Városi Önkormányzat Polgármestere, helyben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Karcag Városi Önkormányzat Jegyzője, helyben</w:t>
      </w:r>
    </w:p>
    <w:p w:rsidR="00D7733F" w:rsidRPr="00D7733F" w:rsidRDefault="00D7733F" w:rsidP="00D7733F">
      <w:pPr>
        <w:pStyle w:val="Szvegtrzs"/>
        <w:numPr>
          <w:ilvl w:val="0"/>
          <w:numId w:val="18"/>
        </w:numPr>
        <w:tabs>
          <w:tab w:val="clear" w:pos="720"/>
          <w:tab w:val="num" w:pos="927"/>
        </w:tabs>
        <w:spacing w:after="0"/>
        <w:ind w:left="927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Karcagi Polgármesteri Hivatal Aljegyzői Iroda, helyben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Karcagi Polgármesteri Hivatal Jegyzői Iroda Gazdálkodási és Kistérségi Csoport, helyben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Karcagi Polgármesteri Hivatal, Költségvetési és Adó Iroda, helyben</w:t>
      </w:r>
    </w:p>
    <w:p w:rsidR="00D7733F" w:rsidRPr="00D7733F" w:rsidRDefault="00D7733F" w:rsidP="00D7733F">
      <w:pPr>
        <w:pStyle w:val="WW-Alaprtelmezett"/>
        <w:numPr>
          <w:ilvl w:val="0"/>
          <w:numId w:val="18"/>
        </w:numPr>
        <w:tabs>
          <w:tab w:val="clear" w:pos="720"/>
          <w:tab w:val="left" w:pos="426"/>
          <w:tab w:val="num" w:pos="927"/>
        </w:tabs>
        <w:ind w:left="927"/>
        <w:jc w:val="both"/>
      </w:pPr>
      <w:r w:rsidRPr="00D7733F">
        <w:t>Sió-Netti 2016 Kft. 8652 Siójut, Árpád utca 12.</w:t>
      </w:r>
    </w:p>
    <w:p w:rsidR="00D7733F" w:rsidRPr="00D7733F" w:rsidRDefault="00D7733F" w:rsidP="00D7733F">
      <w:pPr>
        <w:numPr>
          <w:ilvl w:val="0"/>
          <w:numId w:val="18"/>
        </w:numPr>
        <w:tabs>
          <w:tab w:val="clear" w:pos="720"/>
          <w:tab w:val="num" w:pos="927"/>
        </w:tabs>
        <w:suppressAutoHyphens/>
        <w:ind w:left="927"/>
        <w:rPr>
          <w:rFonts w:ascii="Times New Roman" w:hAnsi="Times New Roman" w:cs="Times New Roman"/>
          <w:sz w:val="24"/>
          <w:szCs w:val="24"/>
        </w:rPr>
      </w:pPr>
      <w:r w:rsidRPr="00D7733F">
        <w:rPr>
          <w:rFonts w:ascii="Times New Roman" w:hAnsi="Times New Roman" w:cs="Times New Roman"/>
          <w:sz w:val="24"/>
          <w:szCs w:val="24"/>
        </w:rPr>
        <w:t>Karcagi „Erőforrás” Kft. 5300 Karcag, Kossuth tér 14.</w:t>
      </w:r>
    </w:p>
    <w:p w:rsidR="00D7733F" w:rsidRPr="00D7733F" w:rsidRDefault="00D7733F" w:rsidP="00D7733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7733F" w:rsidRPr="00D7733F" w:rsidRDefault="00D7733F" w:rsidP="00D7733F">
      <w:pPr>
        <w:pStyle w:val="WW-Alaprtelmezett"/>
        <w:jc w:val="both"/>
        <w:rPr>
          <w:bCs/>
        </w:rPr>
      </w:pPr>
      <w:r w:rsidRPr="00D7733F">
        <w:rPr>
          <w:bCs/>
        </w:rPr>
        <w:t>Karcag, 2021. február 18.</w:t>
      </w:r>
    </w:p>
    <w:p w:rsidR="00D7733F" w:rsidRPr="00D7733F" w:rsidRDefault="00D7733F" w:rsidP="005308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30802" w:rsidRPr="00D7733F" w:rsidRDefault="00530802" w:rsidP="005308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3BA" w:rsidRPr="00D7733F" w:rsidRDefault="003133BA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7D84" w:rsidRPr="00D7733F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D7733F" w:rsidTr="00627D84">
        <w:tc>
          <w:tcPr>
            <w:tcW w:w="4524" w:type="dxa"/>
          </w:tcPr>
          <w:p w:rsidR="00627D84" w:rsidRPr="00D7733F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D7733F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D7733F">
              <w:rPr>
                <w:b/>
                <w:bCs/>
              </w:rPr>
              <w:t xml:space="preserve">(: Szepesi </w:t>
            </w:r>
            <w:proofErr w:type="gramStart"/>
            <w:r w:rsidRPr="00D7733F">
              <w:rPr>
                <w:b/>
                <w:bCs/>
              </w:rPr>
              <w:t>Tibor :</w:t>
            </w:r>
            <w:proofErr w:type="gramEnd"/>
            <w:r w:rsidRPr="00D7733F">
              <w:rPr>
                <w:b/>
                <w:bCs/>
              </w:rPr>
              <w:t>)</w:t>
            </w:r>
          </w:p>
        </w:tc>
      </w:tr>
      <w:tr w:rsidR="001F780E" w:rsidRPr="00D7733F" w:rsidTr="00627D84">
        <w:tc>
          <w:tcPr>
            <w:tcW w:w="4524" w:type="dxa"/>
          </w:tcPr>
          <w:p w:rsidR="001F780E" w:rsidRPr="00D7733F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D7733F" w:rsidRDefault="001F780E" w:rsidP="004B242B">
            <w:pPr>
              <w:pStyle w:val="WW-Alaprtelmezett"/>
              <w:jc w:val="center"/>
              <w:rPr>
                <w:bCs/>
              </w:rPr>
            </w:pPr>
            <w:r w:rsidRPr="00D7733F">
              <w:rPr>
                <w:bCs/>
              </w:rPr>
              <w:t>polgármester</w:t>
            </w:r>
          </w:p>
        </w:tc>
      </w:tr>
    </w:tbl>
    <w:p w:rsidR="006F50F1" w:rsidRPr="00D7733F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D7733F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3F" w:rsidRDefault="00D7733F" w:rsidP="005C4DCE">
      <w:r>
        <w:separator/>
      </w:r>
    </w:p>
  </w:endnote>
  <w:endnote w:type="continuationSeparator" w:id="1">
    <w:p w:rsidR="00D7733F" w:rsidRDefault="00D7733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3F" w:rsidRDefault="00D7733F" w:rsidP="005C4DCE">
      <w:r>
        <w:separator/>
      </w:r>
    </w:p>
  </w:footnote>
  <w:footnote w:type="continuationSeparator" w:id="1">
    <w:p w:rsidR="00D7733F" w:rsidRDefault="00D7733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D7733F" w:rsidRDefault="00D7733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4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33F" w:rsidRDefault="00D7733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1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5"/>
  </w:num>
  <w:num w:numId="6">
    <w:abstractNumId w:val="26"/>
  </w:num>
  <w:num w:numId="7">
    <w:abstractNumId w:val="17"/>
  </w:num>
  <w:num w:numId="8">
    <w:abstractNumId w:val="14"/>
  </w:num>
  <w:num w:numId="9">
    <w:abstractNumId w:val="34"/>
  </w:num>
  <w:num w:numId="10">
    <w:abstractNumId w:val="6"/>
  </w:num>
  <w:num w:numId="11">
    <w:abstractNumId w:val="28"/>
  </w:num>
  <w:num w:numId="12">
    <w:abstractNumId w:val="12"/>
  </w:num>
  <w:num w:numId="13">
    <w:abstractNumId w:val="11"/>
  </w:num>
  <w:num w:numId="14">
    <w:abstractNumId w:val="3"/>
  </w:num>
  <w:num w:numId="15">
    <w:abstractNumId w:val="30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31"/>
  </w:num>
  <w:num w:numId="19">
    <w:abstractNumId w:val="0"/>
  </w:num>
  <w:num w:numId="20">
    <w:abstractNumId w:val="24"/>
  </w:num>
  <w:num w:numId="21">
    <w:abstractNumId w:val="37"/>
  </w:num>
  <w:num w:numId="22">
    <w:abstractNumId w:val="8"/>
  </w:num>
  <w:num w:numId="23">
    <w:abstractNumId w:val="23"/>
  </w:num>
  <w:num w:numId="24">
    <w:abstractNumId w:val="7"/>
  </w:num>
  <w:num w:numId="25">
    <w:abstractNumId w:val="15"/>
  </w:num>
  <w:num w:numId="26">
    <w:abstractNumId w:val="38"/>
  </w:num>
  <w:num w:numId="27">
    <w:abstractNumId w:val="19"/>
  </w:num>
  <w:num w:numId="28">
    <w:abstractNumId w:val="35"/>
  </w:num>
  <w:num w:numId="29">
    <w:abstractNumId w:val="32"/>
  </w:num>
  <w:num w:numId="30">
    <w:abstractNumId w:val="18"/>
  </w:num>
  <w:num w:numId="31">
    <w:abstractNumId w:val="27"/>
  </w:num>
  <w:num w:numId="32">
    <w:abstractNumId w:val="36"/>
  </w:num>
  <w:num w:numId="33">
    <w:abstractNumId w:val="4"/>
  </w:num>
  <w:num w:numId="34">
    <w:abstractNumId w:val="22"/>
  </w:num>
  <w:num w:numId="35">
    <w:abstractNumId w:val="9"/>
  </w:num>
  <w:num w:numId="36">
    <w:abstractNumId w:val="33"/>
  </w:num>
  <w:num w:numId="37">
    <w:abstractNumId w:val="10"/>
  </w:num>
  <w:num w:numId="38">
    <w:abstractNumId w:val="21"/>
  </w:num>
  <w:num w:numId="3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3709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376FF"/>
    <w:rsid w:val="0034555D"/>
    <w:rsid w:val="003A17C3"/>
    <w:rsid w:val="003C6A1D"/>
    <w:rsid w:val="003F5E13"/>
    <w:rsid w:val="00407068"/>
    <w:rsid w:val="00407E51"/>
    <w:rsid w:val="004547AC"/>
    <w:rsid w:val="00471B7D"/>
    <w:rsid w:val="00496FEE"/>
    <w:rsid w:val="004974A0"/>
    <w:rsid w:val="0049753D"/>
    <w:rsid w:val="004B242B"/>
    <w:rsid w:val="004C1A8C"/>
    <w:rsid w:val="005018C0"/>
    <w:rsid w:val="005033EA"/>
    <w:rsid w:val="00524E73"/>
    <w:rsid w:val="00530802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A3A40"/>
    <w:rsid w:val="009C4481"/>
    <w:rsid w:val="009C6B37"/>
    <w:rsid w:val="009D21C4"/>
    <w:rsid w:val="009F5143"/>
    <w:rsid w:val="00A0651B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7733F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istaszerbekezds1">
    <w:name w:val="Listaszerű bekezdés1"/>
    <w:basedOn w:val="Norml"/>
    <w:rsid w:val="00D7733F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1098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2021-02-23T10:39:00Z</cp:lastPrinted>
  <dcterms:created xsi:type="dcterms:W3CDTF">2021-02-23T12:06:00Z</dcterms:created>
  <dcterms:modified xsi:type="dcterms:W3CDTF">2021-02-23T12:11:00Z</dcterms:modified>
</cp:coreProperties>
</file>